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74DC" w14:textId="77777777" w:rsidR="00D71DEF" w:rsidRPr="00CA799C" w:rsidRDefault="00D71DEF">
      <w:pPr>
        <w:rPr>
          <w:sz w:val="22"/>
          <w:szCs w:val="22"/>
        </w:rPr>
      </w:pPr>
    </w:p>
    <w:p w14:paraId="14BE0B31" w14:textId="77777777" w:rsidR="00D71DEF" w:rsidRPr="00CA799C" w:rsidRDefault="00D71DEF">
      <w:pPr>
        <w:rPr>
          <w:sz w:val="22"/>
          <w:szCs w:val="22"/>
        </w:rPr>
      </w:pPr>
    </w:p>
    <w:p w14:paraId="59C02686" w14:textId="77777777" w:rsidR="001F2A97" w:rsidRPr="00CA799C" w:rsidRDefault="001F2A97" w:rsidP="005D4978">
      <w:pPr>
        <w:ind w:right="-576"/>
        <w:jc w:val="center"/>
        <w:rPr>
          <w:sz w:val="22"/>
          <w:szCs w:val="22"/>
        </w:rPr>
      </w:pPr>
      <w:r w:rsidRPr="00CA799C">
        <w:rPr>
          <w:sz w:val="22"/>
          <w:szCs w:val="22"/>
        </w:rPr>
        <w:t>SPECIAL PROVISIONS</w:t>
      </w:r>
    </w:p>
    <w:p w14:paraId="3B92C6B6" w14:textId="77777777" w:rsidR="001F2A97" w:rsidRPr="00CA799C" w:rsidRDefault="001F2A97">
      <w:pPr>
        <w:ind w:right="-576"/>
        <w:jc w:val="center"/>
        <w:rPr>
          <w:sz w:val="22"/>
          <w:szCs w:val="22"/>
        </w:rPr>
      </w:pPr>
      <w:r w:rsidRPr="00CA799C">
        <w:rPr>
          <w:sz w:val="22"/>
          <w:szCs w:val="22"/>
        </w:rPr>
        <w:t>TO</w:t>
      </w:r>
    </w:p>
    <w:p w14:paraId="08DDFA67" w14:textId="77777777" w:rsidR="001F2A97" w:rsidRPr="00CA799C" w:rsidRDefault="001F2A97">
      <w:pPr>
        <w:ind w:right="-576"/>
        <w:jc w:val="center"/>
        <w:rPr>
          <w:sz w:val="22"/>
          <w:szCs w:val="22"/>
        </w:rPr>
      </w:pPr>
      <w:r w:rsidRPr="00CA799C">
        <w:rPr>
          <w:sz w:val="22"/>
          <w:szCs w:val="22"/>
        </w:rPr>
        <w:t>BASE CONTRACT FOR SALE AND PURCHASE OF NATURAL GAS</w:t>
      </w:r>
    </w:p>
    <w:p w14:paraId="46DC036E" w14:textId="77777777" w:rsidR="001F2A97" w:rsidRPr="00CA799C" w:rsidRDefault="001F2A97">
      <w:pPr>
        <w:ind w:right="-576"/>
        <w:jc w:val="center"/>
        <w:rPr>
          <w:sz w:val="22"/>
          <w:szCs w:val="22"/>
        </w:rPr>
      </w:pPr>
      <w:r w:rsidRPr="00CA799C">
        <w:rPr>
          <w:sz w:val="22"/>
          <w:szCs w:val="22"/>
        </w:rPr>
        <w:t>BETWEEN</w:t>
      </w:r>
    </w:p>
    <w:p w14:paraId="017C6DC7" w14:textId="77777777" w:rsidR="001F2A97" w:rsidRPr="00CA799C" w:rsidRDefault="001F2A97">
      <w:pPr>
        <w:ind w:right="-576"/>
        <w:jc w:val="center"/>
        <w:rPr>
          <w:sz w:val="22"/>
          <w:szCs w:val="22"/>
        </w:rPr>
      </w:pPr>
      <w:r w:rsidRPr="00CA799C">
        <w:rPr>
          <w:sz w:val="22"/>
          <w:szCs w:val="22"/>
        </w:rPr>
        <w:t>__________________ (“PARTY A”)</w:t>
      </w:r>
    </w:p>
    <w:p w14:paraId="1D8C2477" w14:textId="77777777" w:rsidR="001F2A97" w:rsidRPr="00CA799C" w:rsidRDefault="001F2A97">
      <w:pPr>
        <w:ind w:right="-576"/>
        <w:jc w:val="center"/>
        <w:rPr>
          <w:sz w:val="22"/>
          <w:szCs w:val="22"/>
        </w:rPr>
      </w:pPr>
      <w:r w:rsidRPr="00CA799C">
        <w:rPr>
          <w:sz w:val="22"/>
          <w:szCs w:val="22"/>
        </w:rPr>
        <w:t>AND</w:t>
      </w:r>
    </w:p>
    <w:p w14:paraId="245FB36A" w14:textId="77777777" w:rsidR="001F2A97" w:rsidRPr="00CA799C" w:rsidRDefault="001F2A97">
      <w:pPr>
        <w:ind w:right="-576"/>
        <w:jc w:val="center"/>
        <w:rPr>
          <w:sz w:val="22"/>
          <w:szCs w:val="22"/>
        </w:rPr>
      </w:pPr>
      <w:r w:rsidRPr="00CA799C">
        <w:rPr>
          <w:sz w:val="22"/>
          <w:szCs w:val="22"/>
        </w:rPr>
        <w:t>SOUTHERN CALIFORNIA EDISON COMPANY (“PARTY B”)</w:t>
      </w:r>
    </w:p>
    <w:p w14:paraId="0672A1BF" w14:textId="77777777" w:rsidR="001F2A97" w:rsidRPr="00CA799C" w:rsidRDefault="001F2A97">
      <w:pPr>
        <w:ind w:right="-576"/>
        <w:jc w:val="center"/>
        <w:rPr>
          <w:sz w:val="22"/>
          <w:szCs w:val="22"/>
        </w:rPr>
      </w:pPr>
    </w:p>
    <w:p w14:paraId="76B3C901" w14:textId="1D256DE9" w:rsidR="001F2A97" w:rsidRPr="00CA799C" w:rsidRDefault="001F2A97">
      <w:pPr>
        <w:pStyle w:val="BodyText"/>
        <w:tabs>
          <w:tab w:val="left" w:pos="1560"/>
        </w:tabs>
        <w:ind w:right="90"/>
        <w:rPr>
          <w:sz w:val="22"/>
          <w:szCs w:val="22"/>
        </w:rPr>
      </w:pPr>
      <w:r w:rsidRPr="00CA799C">
        <w:rPr>
          <w:sz w:val="22"/>
          <w:szCs w:val="22"/>
        </w:rPr>
        <w:t>These Special</w:t>
      </w:r>
      <w:r w:rsidR="0086196A" w:rsidRPr="00CA799C">
        <w:rPr>
          <w:sz w:val="22"/>
          <w:szCs w:val="22"/>
        </w:rPr>
        <w:t xml:space="preserve"> Provisions </w:t>
      </w:r>
      <w:r w:rsidRPr="00CA799C">
        <w:rPr>
          <w:sz w:val="22"/>
          <w:szCs w:val="22"/>
        </w:rPr>
        <w:t xml:space="preserve">are attached to and form a part of </w:t>
      </w:r>
      <w:r w:rsidR="005732CC">
        <w:rPr>
          <w:sz w:val="22"/>
          <w:szCs w:val="22"/>
        </w:rPr>
        <w:t>the</w:t>
      </w:r>
      <w:r w:rsidRPr="00CA799C">
        <w:rPr>
          <w:sz w:val="22"/>
          <w:szCs w:val="22"/>
        </w:rPr>
        <w:t xml:space="preserve"> Base Contract for Sale and Purchase of Natural Gas </w:t>
      </w:r>
      <w:r w:rsidR="002F609C">
        <w:rPr>
          <w:sz w:val="22"/>
          <w:szCs w:val="22"/>
        </w:rPr>
        <w:t>(NAESB Standard 6.3.1</w:t>
      </w:r>
      <w:r w:rsidR="000D1D53">
        <w:rPr>
          <w:sz w:val="22"/>
          <w:szCs w:val="22"/>
        </w:rPr>
        <w:t xml:space="preserve"> dated September 5, 2006</w:t>
      </w:r>
      <w:r w:rsidR="002F609C">
        <w:rPr>
          <w:sz w:val="22"/>
          <w:szCs w:val="22"/>
        </w:rPr>
        <w:t xml:space="preserve">) </w:t>
      </w:r>
      <w:r w:rsidRPr="00CA799C">
        <w:rPr>
          <w:sz w:val="22"/>
          <w:szCs w:val="22"/>
        </w:rPr>
        <w:t>by and between ____________ (“Counterparty” or “Party A”) and Southern California Edison Company (“SCE” or “Party B</w:t>
      </w:r>
      <w:r w:rsidR="002F609C" w:rsidRPr="00CA799C">
        <w:rPr>
          <w:sz w:val="22"/>
          <w:szCs w:val="22"/>
        </w:rPr>
        <w:t>”)</w:t>
      </w:r>
      <w:r w:rsidR="002F609C" w:rsidRPr="002F609C">
        <w:rPr>
          <w:sz w:val="22"/>
          <w:szCs w:val="22"/>
        </w:rPr>
        <w:t xml:space="preserve"> </w:t>
      </w:r>
      <w:r w:rsidR="002F609C" w:rsidRPr="00CA799C">
        <w:rPr>
          <w:sz w:val="22"/>
          <w:szCs w:val="22"/>
        </w:rPr>
        <w:t>dated ___________ (the “</w:t>
      </w:r>
      <w:r w:rsidR="002F609C">
        <w:rPr>
          <w:sz w:val="22"/>
          <w:szCs w:val="22"/>
        </w:rPr>
        <w:t xml:space="preserve">Originating </w:t>
      </w:r>
      <w:r w:rsidR="002F609C" w:rsidRPr="00CA799C">
        <w:rPr>
          <w:sz w:val="22"/>
          <w:szCs w:val="22"/>
        </w:rPr>
        <w:t>Contract”)</w:t>
      </w:r>
      <w:r w:rsidRPr="00CA799C">
        <w:rPr>
          <w:sz w:val="22"/>
          <w:szCs w:val="22"/>
        </w:rPr>
        <w:t xml:space="preserve">.  Capitalized terms used in these Special Provisions shall, unless otherwise defined herein, have the meanings ascribed to them in the </w:t>
      </w:r>
      <w:r w:rsidR="00A62BD9">
        <w:rPr>
          <w:sz w:val="22"/>
          <w:szCs w:val="22"/>
        </w:rPr>
        <w:t>Originating</w:t>
      </w:r>
      <w:r w:rsidRPr="00CA799C">
        <w:rPr>
          <w:sz w:val="22"/>
          <w:szCs w:val="22"/>
        </w:rPr>
        <w:t xml:space="preserve"> Contract.  Sections referenced in these Special Provisions refer to a Section of the General Terms and Conditions of the </w:t>
      </w:r>
      <w:r w:rsidR="00A62BD9">
        <w:rPr>
          <w:sz w:val="22"/>
          <w:szCs w:val="22"/>
        </w:rPr>
        <w:t>Originating</w:t>
      </w:r>
      <w:r w:rsidRPr="00CA799C">
        <w:rPr>
          <w:sz w:val="22"/>
          <w:szCs w:val="22"/>
        </w:rPr>
        <w:t xml:space="preserve"> Contract, unless otherwise specified.  In the event of any conflict or inconsistency between these Special Provisions and the General Terms and Conditions of the </w:t>
      </w:r>
      <w:r w:rsidR="00A62BD9">
        <w:rPr>
          <w:sz w:val="22"/>
          <w:szCs w:val="22"/>
        </w:rPr>
        <w:t>Originating</w:t>
      </w:r>
      <w:r w:rsidRPr="00CA799C">
        <w:rPr>
          <w:sz w:val="22"/>
          <w:szCs w:val="22"/>
        </w:rPr>
        <w:t xml:space="preserve"> Contract, these Special Provisions shall control. </w:t>
      </w:r>
    </w:p>
    <w:p w14:paraId="6A331ECA" w14:textId="77777777" w:rsidR="001F2A97" w:rsidRPr="00CA799C" w:rsidRDefault="001F2A97">
      <w:pPr>
        <w:pStyle w:val="BodyText2"/>
        <w:ind w:left="600" w:hanging="600"/>
        <w:rPr>
          <w:sz w:val="22"/>
          <w:szCs w:val="22"/>
        </w:rPr>
      </w:pPr>
    </w:p>
    <w:p w14:paraId="4631115C" w14:textId="565FFF56" w:rsidR="00455262" w:rsidRPr="00CA799C" w:rsidRDefault="00455262" w:rsidP="00D83C0E">
      <w:pPr>
        <w:pStyle w:val="BodyText2"/>
        <w:numPr>
          <w:ilvl w:val="0"/>
          <w:numId w:val="3"/>
        </w:numPr>
        <w:rPr>
          <w:sz w:val="22"/>
          <w:szCs w:val="22"/>
        </w:rPr>
      </w:pPr>
      <w:r w:rsidRPr="00CA799C">
        <w:rPr>
          <w:sz w:val="22"/>
          <w:szCs w:val="22"/>
        </w:rPr>
        <w:t>Section 1.2</w:t>
      </w:r>
      <w:r w:rsidR="00B318AD" w:rsidRPr="00CA799C">
        <w:rPr>
          <w:sz w:val="22"/>
          <w:szCs w:val="22"/>
        </w:rPr>
        <w:t xml:space="preserve"> </w:t>
      </w:r>
      <w:r w:rsidR="00A927CE">
        <w:rPr>
          <w:sz w:val="22"/>
          <w:szCs w:val="22"/>
        </w:rPr>
        <w:t>“Oral Trans</w:t>
      </w:r>
      <w:r w:rsidR="000D04F6">
        <w:rPr>
          <w:sz w:val="22"/>
          <w:szCs w:val="22"/>
        </w:rPr>
        <w:t>a</w:t>
      </w:r>
      <w:r w:rsidR="00A927CE">
        <w:rPr>
          <w:sz w:val="22"/>
          <w:szCs w:val="22"/>
        </w:rPr>
        <w:t xml:space="preserve">ction Procedure” </w:t>
      </w:r>
      <w:r w:rsidR="00B318AD" w:rsidRPr="00CA799C">
        <w:rPr>
          <w:sz w:val="22"/>
          <w:szCs w:val="22"/>
        </w:rPr>
        <w:t xml:space="preserve">shall be amended by adding </w:t>
      </w:r>
      <w:r w:rsidR="004D6867">
        <w:rPr>
          <w:sz w:val="22"/>
          <w:szCs w:val="22"/>
        </w:rPr>
        <w:t xml:space="preserve">the words “in writing” </w:t>
      </w:r>
      <w:r w:rsidR="00A927CE">
        <w:rPr>
          <w:sz w:val="22"/>
          <w:szCs w:val="22"/>
        </w:rPr>
        <w:t xml:space="preserve">after </w:t>
      </w:r>
      <w:r w:rsidR="00B318AD" w:rsidRPr="00CA799C">
        <w:rPr>
          <w:sz w:val="22"/>
          <w:szCs w:val="22"/>
        </w:rPr>
        <w:t>the</w:t>
      </w:r>
      <w:r w:rsidR="00B259CE">
        <w:rPr>
          <w:sz w:val="22"/>
          <w:szCs w:val="22"/>
        </w:rPr>
        <w:t xml:space="preserve"> first use of the</w:t>
      </w:r>
      <w:r w:rsidR="00B318AD" w:rsidRPr="00CA799C">
        <w:rPr>
          <w:sz w:val="22"/>
          <w:szCs w:val="22"/>
        </w:rPr>
        <w:t xml:space="preserve"> word “parties” in </w:t>
      </w:r>
      <w:r w:rsidR="00B259CE">
        <w:rPr>
          <w:sz w:val="22"/>
          <w:szCs w:val="22"/>
        </w:rPr>
        <w:t>the last</w:t>
      </w:r>
      <w:r w:rsidR="00B318AD" w:rsidRPr="00CA799C">
        <w:rPr>
          <w:sz w:val="22"/>
          <w:szCs w:val="22"/>
        </w:rPr>
        <w:t xml:space="preserve"> sentence.</w:t>
      </w:r>
    </w:p>
    <w:p w14:paraId="6373D86D" w14:textId="77777777" w:rsidR="00CA799C" w:rsidRPr="00CA799C" w:rsidRDefault="00CA799C" w:rsidP="00CA799C">
      <w:pPr>
        <w:pStyle w:val="BodyText2"/>
        <w:ind w:left="0" w:firstLine="0"/>
        <w:rPr>
          <w:sz w:val="22"/>
          <w:szCs w:val="22"/>
        </w:rPr>
      </w:pPr>
    </w:p>
    <w:p w14:paraId="117C9E91" w14:textId="42867729" w:rsidR="00327D4A" w:rsidRPr="005223B0" w:rsidRDefault="00327D4A" w:rsidP="005223B0">
      <w:pPr>
        <w:pStyle w:val="BodyText2"/>
        <w:numPr>
          <w:ilvl w:val="0"/>
          <w:numId w:val="3"/>
        </w:numPr>
        <w:rPr>
          <w:sz w:val="22"/>
          <w:szCs w:val="22"/>
        </w:rPr>
      </w:pPr>
      <w:r>
        <w:rPr>
          <w:sz w:val="22"/>
          <w:szCs w:val="22"/>
        </w:rPr>
        <w:t xml:space="preserve">Section 1.3 </w:t>
      </w:r>
      <w:r w:rsidR="00F85188">
        <w:rPr>
          <w:sz w:val="22"/>
          <w:szCs w:val="22"/>
        </w:rPr>
        <w:t xml:space="preserve">shall be </w:t>
      </w:r>
      <w:r>
        <w:rPr>
          <w:sz w:val="22"/>
          <w:szCs w:val="22"/>
        </w:rPr>
        <w:t>amended by deleting subsections (iii) and (iv) of the last sentence and replacing them with the following</w:t>
      </w:r>
      <w:r w:rsidR="00A927CE">
        <w:rPr>
          <w:sz w:val="22"/>
          <w:szCs w:val="22"/>
        </w:rPr>
        <w:t xml:space="preserve"> new subsections:</w:t>
      </w:r>
      <w:r>
        <w:rPr>
          <w:sz w:val="22"/>
          <w:szCs w:val="22"/>
        </w:rPr>
        <w:t xml:space="preserve"> “(iii) the Special Provisions, (iv)</w:t>
      </w:r>
      <w:r w:rsidR="004513BF">
        <w:rPr>
          <w:sz w:val="22"/>
          <w:szCs w:val="22"/>
        </w:rPr>
        <w:t xml:space="preserve"> the Credit Support Addendum, (v)</w:t>
      </w:r>
      <w:r>
        <w:rPr>
          <w:sz w:val="22"/>
          <w:szCs w:val="22"/>
        </w:rPr>
        <w:t xml:space="preserve"> the Base Contract, and (v</w:t>
      </w:r>
      <w:r w:rsidR="004513BF">
        <w:rPr>
          <w:sz w:val="22"/>
          <w:szCs w:val="22"/>
        </w:rPr>
        <w:t>i</w:t>
      </w:r>
      <w:r>
        <w:rPr>
          <w:sz w:val="22"/>
          <w:szCs w:val="22"/>
        </w:rPr>
        <w:t>) these General Terms and Conditions”.</w:t>
      </w:r>
    </w:p>
    <w:p w14:paraId="2F07FD9E" w14:textId="64199CB3" w:rsidR="00CA799C" w:rsidRPr="00CA799C" w:rsidRDefault="00CA799C" w:rsidP="00CA799C">
      <w:pPr>
        <w:pStyle w:val="BodyText2"/>
        <w:ind w:left="0" w:firstLine="0"/>
        <w:rPr>
          <w:sz w:val="22"/>
          <w:szCs w:val="22"/>
        </w:rPr>
      </w:pPr>
    </w:p>
    <w:p w14:paraId="609973D5" w14:textId="19B58844" w:rsidR="001F2A97" w:rsidRPr="008F5F10" w:rsidRDefault="001F2A97" w:rsidP="00D83C0E">
      <w:pPr>
        <w:pStyle w:val="BodyText2"/>
        <w:numPr>
          <w:ilvl w:val="0"/>
          <w:numId w:val="3"/>
        </w:numPr>
        <w:rPr>
          <w:sz w:val="22"/>
          <w:szCs w:val="22"/>
        </w:rPr>
      </w:pPr>
      <w:r w:rsidRPr="008F5F10">
        <w:rPr>
          <w:sz w:val="22"/>
          <w:szCs w:val="22"/>
        </w:rPr>
        <w:t xml:space="preserve">Section 2.2 </w:t>
      </w:r>
      <w:r w:rsidR="00F85188" w:rsidRPr="008F5F10">
        <w:rPr>
          <w:sz w:val="22"/>
          <w:szCs w:val="22"/>
        </w:rPr>
        <w:t xml:space="preserve">shall be </w:t>
      </w:r>
      <w:r w:rsidRPr="008F5F10">
        <w:rPr>
          <w:sz w:val="22"/>
          <w:szCs w:val="22"/>
        </w:rPr>
        <w:t>amended by adding the following</w:t>
      </w:r>
      <w:r w:rsidR="001110F7" w:rsidRPr="008F5F10">
        <w:rPr>
          <w:sz w:val="22"/>
          <w:szCs w:val="22"/>
        </w:rPr>
        <w:t xml:space="preserve"> </w:t>
      </w:r>
      <w:r w:rsidR="00763489" w:rsidRPr="008F5F10">
        <w:rPr>
          <w:sz w:val="22"/>
          <w:szCs w:val="22"/>
        </w:rPr>
        <w:t xml:space="preserve">new sentence </w:t>
      </w:r>
      <w:r w:rsidRPr="008F5F10">
        <w:rPr>
          <w:sz w:val="22"/>
          <w:szCs w:val="22"/>
        </w:rPr>
        <w:t xml:space="preserve">after the last sentence of the </w:t>
      </w:r>
      <w:r w:rsidR="00763489" w:rsidRPr="008F5F10">
        <w:rPr>
          <w:sz w:val="22"/>
          <w:szCs w:val="22"/>
        </w:rPr>
        <w:t>section</w:t>
      </w:r>
      <w:r w:rsidR="00CA799C" w:rsidRPr="008F5F10">
        <w:rPr>
          <w:sz w:val="22"/>
          <w:szCs w:val="22"/>
        </w:rPr>
        <w:t xml:space="preserve">: </w:t>
      </w:r>
      <w:r w:rsidRPr="008F5F10">
        <w:rPr>
          <w:spacing w:val="-6"/>
          <w:sz w:val="22"/>
          <w:szCs w:val="22"/>
        </w:rPr>
        <w:t>“</w:t>
      </w:r>
      <w:r w:rsidR="00B318AD" w:rsidRPr="008F5F10">
        <w:rPr>
          <w:sz w:val="22"/>
          <w:szCs w:val="22"/>
        </w:rPr>
        <w:t>Party B shall</w:t>
      </w:r>
      <w:r w:rsidRPr="008F5F10">
        <w:rPr>
          <w:sz w:val="22"/>
          <w:szCs w:val="22"/>
        </w:rPr>
        <w:t xml:space="preserve"> be deemed to have no Affiliates except</w:t>
      </w:r>
      <w:r w:rsidR="00B259CE" w:rsidRPr="008F5F10">
        <w:rPr>
          <w:sz w:val="22"/>
          <w:szCs w:val="22"/>
        </w:rPr>
        <w:t xml:space="preserve"> for the purposes of confidentiality </w:t>
      </w:r>
      <w:r w:rsidRPr="008F5F10">
        <w:rPr>
          <w:sz w:val="22"/>
          <w:szCs w:val="22"/>
        </w:rPr>
        <w:t xml:space="preserve">as set forth in Section 15.10 </w:t>
      </w:r>
      <w:r w:rsidR="00763489" w:rsidRPr="008F5F10">
        <w:rPr>
          <w:sz w:val="22"/>
          <w:szCs w:val="22"/>
        </w:rPr>
        <w:t>hereof</w:t>
      </w:r>
      <w:r w:rsidRPr="008F5F10">
        <w:rPr>
          <w:sz w:val="22"/>
          <w:szCs w:val="22"/>
        </w:rPr>
        <w:t>.”</w:t>
      </w:r>
      <w:r w:rsidR="00763489" w:rsidRPr="008F5F10">
        <w:rPr>
          <w:sz w:val="22"/>
          <w:szCs w:val="22"/>
        </w:rPr>
        <w:t>.</w:t>
      </w:r>
    </w:p>
    <w:p w14:paraId="79FD9F9F" w14:textId="77777777" w:rsidR="00FB1903" w:rsidRDefault="00FB1903" w:rsidP="00FB1903">
      <w:pPr>
        <w:pStyle w:val="BodyText2"/>
        <w:rPr>
          <w:sz w:val="22"/>
          <w:szCs w:val="22"/>
        </w:rPr>
      </w:pPr>
    </w:p>
    <w:p w14:paraId="11E19086" w14:textId="64396547" w:rsidR="00FB1903" w:rsidRPr="00CA799C" w:rsidRDefault="00E43003" w:rsidP="008B38DF">
      <w:pPr>
        <w:pStyle w:val="BodyText2"/>
        <w:rPr>
          <w:sz w:val="22"/>
          <w:szCs w:val="22"/>
        </w:rPr>
      </w:pPr>
      <w:r>
        <w:rPr>
          <w:sz w:val="22"/>
          <w:szCs w:val="22"/>
        </w:rPr>
        <w:t>4</w:t>
      </w:r>
      <w:r w:rsidR="00FB1903">
        <w:rPr>
          <w:sz w:val="22"/>
          <w:szCs w:val="22"/>
        </w:rPr>
        <w:t>.</w:t>
      </w:r>
      <w:r w:rsidR="00FB1903">
        <w:rPr>
          <w:sz w:val="22"/>
          <w:szCs w:val="22"/>
        </w:rPr>
        <w:tab/>
        <w:t>Section 2.3 shall be deleted in its entirety</w:t>
      </w:r>
      <w:r w:rsidR="00934ADC">
        <w:rPr>
          <w:sz w:val="22"/>
          <w:szCs w:val="22"/>
        </w:rPr>
        <w:t xml:space="preserve"> and replaced with </w:t>
      </w:r>
      <w:r w:rsidR="008B38DF">
        <w:rPr>
          <w:sz w:val="22"/>
          <w:szCs w:val="22"/>
        </w:rPr>
        <w:t>“THIS SECTION INTENTIONALLY OMITTED</w:t>
      </w:r>
      <w:r w:rsidR="00FB1903">
        <w:rPr>
          <w:sz w:val="22"/>
          <w:szCs w:val="22"/>
        </w:rPr>
        <w:t>.</w:t>
      </w:r>
      <w:r w:rsidR="008B38DF">
        <w:rPr>
          <w:sz w:val="22"/>
          <w:szCs w:val="22"/>
        </w:rPr>
        <w:t>”</w:t>
      </w:r>
    </w:p>
    <w:p w14:paraId="15721E9A" w14:textId="77777777" w:rsidR="001F2A97" w:rsidRPr="00CA799C" w:rsidRDefault="001F2A97">
      <w:pPr>
        <w:pStyle w:val="BodyText2"/>
        <w:ind w:left="360" w:firstLine="0"/>
        <w:rPr>
          <w:sz w:val="22"/>
          <w:szCs w:val="22"/>
        </w:rPr>
      </w:pPr>
    </w:p>
    <w:p w14:paraId="0CC279F7" w14:textId="5B1695AE" w:rsidR="002455E8" w:rsidRPr="00CA799C" w:rsidRDefault="001F2A97" w:rsidP="007431D3">
      <w:pPr>
        <w:pStyle w:val="BodyText2"/>
        <w:numPr>
          <w:ilvl w:val="0"/>
          <w:numId w:val="10"/>
        </w:numPr>
        <w:rPr>
          <w:sz w:val="22"/>
          <w:szCs w:val="22"/>
        </w:rPr>
      </w:pPr>
      <w:r w:rsidRPr="00CA799C">
        <w:rPr>
          <w:sz w:val="22"/>
          <w:szCs w:val="22"/>
        </w:rPr>
        <w:t xml:space="preserve">Section 2.6 </w:t>
      </w:r>
      <w:r w:rsidR="00F85188">
        <w:rPr>
          <w:sz w:val="22"/>
          <w:szCs w:val="22"/>
        </w:rPr>
        <w:t>shall be</w:t>
      </w:r>
      <w:r w:rsidR="00F85188" w:rsidRPr="00CA799C">
        <w:rPr>
          <w:sz w:val="22"/>
          <w:szCs w:val="22"/>
        </w:rPr>
        <w:t xml:space="preserve"> </w:t>
      </w:r>
      <w:r w:rsidRPr="00CA799C">
        <w:rPr>
          <w:sz w:val="22"/>
          <w:szCs w:val="22"/>
        </w:rPr>
        <w:t xml:space="preserve">amended </w:t>
      </w:r>
      <w:r w:rsidR="00A927CE">
        <w:rPr>
          <w:sz w:val="22"/>
          <w:szCs w:val="22"/>
        </w:rPr>
        <w:t xml:space="preserve">in its entirety </w:t>
      </w:r>
      <w:r w:rsidRPr="00CA799C">
        <w:rPr>
          <w:sz w:val="22"/>
          <w:szCs w:val="22"/>
        </w:rPr>
        <w:t xml:space="preserve">to read as follows: </w:t>
      </w:r>
      <w:r w:rsidR="00763489">
        <w:rPr>
          <w:sz w:val="22"/>
          <w:szCs w:val="22"/>
        </w:rPr>
        <w:t>‘</w:t>
      </w:r>
      <w:r w:rsidRPr="00CA799C">
        <w:rPr>
          <w:sz w:val="22"/>
          <w:szCs w:val="22"/>
        </w:rPr>
        <w:t>“Business Day</w:t>
      </w:r>
      <w:r w:rsidR="00B865D4">
        <w:rPr>
          <w:sz w:val="22"/>
          <w:szCs w:val="22"/>
        </w:rPr>
        <w:t xml:space="preserve"> (s)</w:t>
      </w:r>
      <w:r w:rsidRPr="00CA799C">
        <w:rPr>
          <w:sz w:val="22"/>
          <w:szCs w:val="22"/>
        </w:rPr>
        <w:t>’ shall mean Monday through Friday, excluding the</w:t>
      </w:r>
      <w:r w:rsidR="001110F7" w:rsidRPr="00CA799C">
        <w:rPr>
          <w:sz w:val="22"/>
          <w:szCs w:val="22"/>
        </w:rPr>
        <w:t xml:space="preserve"> </w:t>
      </w:r>
      <w:r w:rsidRPr="00CA799C">
        <w:rPr>
          <w:sz w:val="22"/>
          <w:szCs w:val="22"/>
        </w:rPr>
        <w:t xml:space="preserve">Friday immediately following the U.S. Thanksgiving holiday or any Federal Reserve Bank </w:t>
      </w:r>
      <w:r w:rsidR="00934ADC">
        <w:rPr>
          <w:sz w:val="22"/>
          <w:szCs w:val="22"/>
        </w:rPr>
        <w:t>H</w:t>
      </w:r>
      <w:r w:rsidRPr="00CA799C">
        <w:rPr>
          <w:sz w:val="22"/>
          <w:szCs w:val="22"/>
        </w:rPr>
        <w:t>olidays.”</w:t>
      </w:r>
      <w:r w:rsidR="00CA799C" w:rsidRPr="00CA799C">
        <w:rPr>
          <w:sz w:val="22"/>
          <w:szCs w:val="22"/>
        </w:rPr>
        <w:t>.</w:t>
      </w:r>
    </w:p>
    <w:p w14:paraId="41BE9EE1" w14:textId="77777777" w:rsidR="00CA799C" w:rsidRPr="00CA799C" w:rsidRDefault="00CA799C" w:rsidP="00CA799C">
      <w:pPr>
        <w:pStyle w:val="BodyText2"/>
        <w:ind w:left="0" w:firstLine="0"/>
        <w:rPr>
          <w:sz w:val="22"/>
          <w:szCs w:val="22"/>
        </w:rPr>
      </w:pPr>
    </w:p>
    <w:p w14:paraId="48E1E5D2" w14:textId="77777777" w:rsidR="00B318AD" w:rsidRPr="00CA799C" w:rsidRDefault="00B318AD" w:rsidP="007431D3">
      <w:pPr>
        <w:pStyle w:val="BodyText2"/>
        <w:numPr>
          <w:ilvl w:val="0"/>
          <w:numId w:val="10"/>
        </w:numPr>
        <w:rPr>
          <w:sz w:val="22"/>
          <w:szCs w:val="22"/>
        </w:rPr>
      </w:pPr>
      <w:r w:rsidRPr="00CA799C">
        <w:rPr>
          <w:sz w:val="22"/>
          <w:szCs w:val="22"/>
        </w:rPr>
        <w:t xml:space="preserve">Section 2.12 </w:t>
      </w:r>
      <w:r w:rsidR="00F85188">
        <w:rPr>
          <w:sz w:val="22"/>
          <w:szCs w:val="22"/>
        </w:rPr>
        <w:t>shall be</w:t>
      </w:r>
      <w:r w:rsidR="00F85188" w:rsidRPr="00CA799C">
        <w:rPr>
          <w:sz w:val="22"/>
          <w:szCs w:val="22"/>
        </w:rPr>
        <w:t xml:space="preserve"> </w:t>
      </w:r>
      <w:r w:rsidRPr="00CA799C">
        <w:rPr>
          <w:sz w:val="22"/>
          <w:szCs w:val="22"/>
        </w:rPr>
        <w:t>amended by deleting “(or an alternate fuel if elected by Buyer and replacement Gas is not available)</w:t>
      </w:r>
      <w:r w:rsidR="00D32E5C">
        <w:rPr>
          <w:sz w:val="22"/>
          <w:szCs w:val="22"/>
        </w:rPr>
        <w:t>,</w:t>
      </w:r>
      <w:r w:rsidRPr="00CA799C">
        <w:rPr>
          <w:sz w:val="22"/>
          <w:szCs w:val="22"/>
        </w:rPr>
        <w:t>” after “(i) if Buyer is the performing party, obtain Gas,”.</w:t>
      </w:r>
    </w:p>
    <w:p w14:paraId="1D3A7917" w14:textId="77777777" w:rsidR="00CA799C" w:rsidRPr="00CA799C" w:rsidRDefault="00CA799C" w:rsidP="00CA799C">
      <w:pPr>
        <w:pStyle w:val="BodyText2"/>
        <w:ind w:left="0" w:firstLine="0"/>
        <w:rPr>
          <w:sz w:val="22"/>
          <w:szCs w:val="22"/>
        </w:rPr>
      </w:pPr>
    </w:p>
    <w:p w14:paraId="67442BFD" w14:textId="77777777" w:rsidR="00B318AD" w:rsidRPr="00CA799C" w:rsidRDefault="00B318AD" w:rsidP="007431D3">
      <w:pPr>
        <w:pStyle w:val="BodyText2"/>
        <w:numPr>
          <w:ilvl w:val="0"/>
          <w:numId w:val="10"/>
        </w:numPr>
        <w:rPr>
          <w:sz w:val="22"/>
          <w:szCs w:val="22"/>
        </w:rPr>
      </w:pPr>
      <w:r w:rsidRPr="00CA799C">
        <w:rPr>
          <w:sz w:val="22"/>
          <w:szCs w:val="22"/>
        </w:rPr>
        <w:t>S</w:t>
      </w:r>
      <w:r w:rsidR="00E417C7" w:rsidRPr="00CA799C">
        <w:rPr>
          <w:sz w:val="22"/>
          <w:szCs w:val="22"/>
        </w:rPr>
        <w:t xml:space="preserve">ection 2.17 </w:t>
      </w:r>
      <w:r w:rsidR="00F85188">
        <w:rPr>
          <w:sz w:val="22"/>
          <w:szCs w:val="22"/>
        </w:rPr>
        <w:t>shall be</w:t>
      </w:r>
      <w:r w:rsidR="00F85188" w:rsidRPr="00CA799C">
        <w:rPr>
          <w:sz w:val="22"/>
          <w:szCs w:val="22"/>
        </w:rPr>
        <w:t xml:space="preserve"> </w:t>
      </w:r>
      <w:r w:rsidR="00E417C7" w:rsidRPr="00CA799C">
        <w:rPr>
          <w:sz w:val="22"/>
          <w:szCs w:val="22"/>
        </w:rPr>
        <w:t>amended by adding the phrase “, excluding any electronic data interchange via email or instant messaging applications,” after the word “interchange” in the first sentence.</w:t>
      </w:r>
    </w:p>
    <w:p w14:paraId="3D587170" w14:textId="77777777" w:rsidR="00B318AD" w:rsidRPr="00CA799C" w:rsidRDefault="00B318AD" w:rsidP="00B318AD">
      <w:pPr>
        <w:pStyle w:val="BodyText2"/>
        <w:ind w:left="0" w:firstLine="0"/>
        <w:rPr>
          <w:sz w:val="22"/>
          <w:szCs w:val="22"/>
        </w:rPr>
      </w:pPr>
    </w:p>
    <w:p w14:paraId="05049814" w14:textId="61DBFE05" w:rsidR="001F2A97" w:rsidRPr="008E4E2A" w:rsidRDefault="001F2A97" w:rsidP="007431D3">
      <w:pPr>
        <w:pStyle w:val="BodyText2"/>
        <w:numPr>
          <w:ilvl w:val="0"/>
          <w:numId w:val="10"/>
        </w:numPr>
        <w:rPr>
          <w:sz w:val="22"/>
          <w:szCs w:val="22"/>
        </w:rPr>
      </w:pPr>
      <w:r w:rsidRPr="00CA799C">
        <w:rPr>
          <w:sz w:val="22"/>
          <w:szCs w:val="22"/>
        </w:rPr>
        <w:t xml:space="preserve">Section 2.23 </w:t>
      </w:r>
      <w:r w:rsidR="00F85188">
        <w:rPr>
          <w:sz w:val="22"/>
          <w:szCs w:val="22"/>
        </w:rPr>
        <w:t>shall be</w:t>
      </w:r>
      <w:r w:rsidR="00F85188" w:rsidRPr="00CA799C">
        <w:rPr>
          <w:sz w:val="22"/>
          <w:szCs w:val="22"/>
        </w:rPr>
        <w:t xml:space="preserve"> </w:t>
      </w:r>
      <w:r w:rsidRPr="00CA799C">
        <w:rPr>
          <w:sz w:val="22"/>
          <w:szCs w:val="22"/>
        </w:rPr>
        <w:t xml:space="preserve">amended by adding </w:t>
      </w:r>
      <w:r w:rsidR="00072F2D">
        <w:rPr>
          <w:sz w:val="22"/>
          <w:szCs w:val="22"/>
        </w:rPr>
        <w:t>the phrase “</w:t>
      </w:r>
      <w:r w:rsidR="00072F2D" w:rsidRPr="00CA799C">
        <w:rPr>
          <w:sz w:val="22"/>
          <w:szCs w:val="22"/>
        </w:rPr>
        <w:t>, or becom</w:t>
      </w:r>
      <w:r w:rsidR="00072F2D">
        <w:rPr>
          <w:sz w:val="22"/>
          <w:szCs w:val="22"/>
        </w:rPr>
        <w:t>ing</w:t>
      </w:r>
      <w:r w:rsidR="00072F2D" w:rsidRPr="00CA799C">
        <w:rPr>
          <w:sz w:val="22"/>
          <w:szCs w:val="22"/>
        </w:rPr>
        <w:t xml:space="preserve"> capable at such time of being declared,</w:t>
      </w:r>
      <w:r w:rsidR="00072F2D">
        <w:rPr>
          <w:sz w:val="22"/>
          <w:szCs w:val="22"/>
        </w:rPr>
        <w:t>”</w:t>
      </w:r>
      <w:r w:rsidR="00072F2D" w:rsidRPr="00CA799C">
        <w:rPr>
          <w:sz w:val="22"/>
          <w:szCs w:val="22"/>
        </w:rPr>
        <w:t xml:space="preserve"> </w:t>
      </w:r>
      <w:r w:rsidRPr="00CA799C">
        <w:rPr>
          <w:sz w:val="22"/>
          <w:szCs w:val="22"/>
        </w:rPr>
        <w:t xml:space="preserve">after the word </w:t>
      </w:r>
      <w:r w:rsidR="00072F2D">
        <w:rPr>
          <w:sz w:val="22"/>
          <w:szCs w:val="22"/>
        </w:rPr>
        <w:t xml:space="preserve">“becoming” </w:t>
      </w:r>
      <w:r w:rsidRPr="00CA799C">
        <w:rPr>
          <w:sz w:val="22"/>
          <w:szCs w:val="22"/>
        </w:rPr>
        <w:t xml:space="preserve">in the </w:t>
      </w:r>
      <w:r w:rsidR="00072F2D">
        <w:rPr>
          <w:sz w:val="22"/>
          <w:szCs w:val="22"/>
        </w:rPr>
        <w:t>first</w:t>
      </w:r>
      <w:r w:rsidR="00072F2D" w:rsidRPr="00CA799C">
        <w:rPr>
          <w:sz w:val="22"/>
          <w:szCs w:val="22"/>
        </w:rPr>
        <w:t xml:space="preserve"> </w:t>
      </w:r>
      <w:r w:rsidRPr="00CA799C">
        <w:rPr>
          <w:sz w:val="22"/>
          <w:szCs w:val="22"/>
        </w:rPr>
        <w:t>sentence.</w:t>
      </w:r>
      <w:r w:rsidR="007A09A4" w:rsidRPr="00CA799C">
        <w:rPr>
          <w:sz w:val="22"/>
          <w:szCs w:val="22"/>
        </w:rPr>
        <w:t xml:space="preserve">  </w:t>
      </w:r>
    </w:p>
    <w:p w14:paraId="1C4AE832" w14:textId="77777777" w:rsidR="001F2A97" w:rsidRPr="00712DD2" w:rsidRDefault="001F2A97">
      <w:pPr>
        <w:pStyle w:val="BodyText2"/>
        <w:ind w:left="0"/>
        <w:rPr>
          <w:sz w:val="22"/>
          <w:szCs w:val="22"/>
        </w:rPr>
      </w:pPr>
    </w:p>
    <w:p w14:paraId="105D11C6" w14:textId="4FACEAF8" w:rsidR="001F2A97" w:rsidRDefault="001F2A97" w:rsidP="007431D3">
      <w:pPr>
        <w:pStyle w:val="BodyText2"/>
        <w:numPr>
          <w:ilvl w:val="0"/>
          <w:numId w:val="10"/>
        </w:numPr>
        <w:rPr>
          <w:sz w:val="22"/>
          <w:szCs w:val="22"/>
        </w:rPr>
      </w:pPr>
      <w:r w:rsidRPr="00421768">
        <w:rPr>
          <w:sz w:val="22"/>
          <w:szCs w:val="22"/>
        </w:rPr>
        <w:t>Section 2.30 shall be deleted in its entirety and rep</w:t>
      </w:r>
      <w:r w:rsidR="00B24167" w:rsidRPr="00421768">
        <w:rPr>
          <w:sz w:val="22"/>
          <w:szCs w:val="22"/>
        </w:rPr>
        <w:t>l</w:t>
      </w:r>
      <w:r w:rsidRPr="00421768">
        <w:rPr>
          <w:sz w:val="22"/>
          <w:szCs w:val="22"/>
        </w:rPr>
        <w:t>aced with the following:</w:t>
      </w:r>
      <w:r w:rsidR="00CA799C" w:rsidRPr="00421768">
        <w:rPr>
          <w:sz w:val="22"/>
          <w:szCs w:val="22"/>
        </w:rPr>
        <w:t xml:space="preserve"> </w:t>
      </w:r>
      <w:r w:rsidR="00072F2D">
        <w:rPr>
          <w:sz w:val="22"/>
          <w:szCs w:val="22"/>
        </w:rPr>
        <w:br/>
      </w:r>
      <w:r w:rsidR="00072F2D">
        <w:rPr>
          <w:sz w:val="22"/>
          <w:szCs w:val="22"/>
        </w:rPr>
        <w:br/>
      </w:r>
      <w:r w:rsidR="00CA799C" w:rsidRPr="00421768">
        <w:rPr>
          <w:sz w:val="22"/>
          <w:szCs w:val="22"/>
        </w:rPr>
        <w:t>“</w:t>
      </w:r>
      <w:r w:rsidRPr="00421768">
        <w:rPr>
          <w:sz w:val="22"/>
          <w:szCs w:val="22"/>
        </w:rPr>
        <w:t>‘Specified Transaction</w:t>
      </w:r>
      <w:r w:rsidR="00B865D4" w:rsidRPr="00421768">
        <w:rPr>
          <w:sz w:val="22"/>
          <w:szCs w:val="22"/>
        </w:rPr>
        <w:t>(</w:t>
      </w:r>
      <w:r w:rsidRPr="00421768">
        <w:rPr>
          <w:sz w:val="22"/>
          <w:szCs w:val="22"/>
        </w:rPr>
        <w:t>s</w:t>
      </w:r>
      <w:r w:rsidR="00B865D4" w:rsidRPr="00421768">
        <w:rPr>
          <w:sz w:val="22"/>
          <w:szCs w:val="22"/>
        </w:rPr>
        <w:t>)</w:t>
      </w:r>
      <w:r w:rsidRPr="00421768">
        <w:rPr>
          <w:sz w:val="22"/>
          <w:szCs w:val="22"/>
        </w:rPr>
        <w:t xml:space="preserve">’ </w:t>
      </w:r>
      <w:r w:rsidR="004D6867" w:rsidRPr="00421768">
        <w:rPr>
          <w:sz w:val="22"/>
          <w:szCs w:val="22"/>
        </w:rPr>
        <w:t xml:space="preserve">shall </w:t>
      </w:r>
      <w:r w:rsidR="005C4989" w:rsidRPr="00421768">
        <w:rPr>
          <w:sz w:val="22"/>
          <w:szCs w:val="22"/>
        </w:rPr>
        <w:t>mean any transaction (including an agreement with respect to any such transaction) now existing or hereafter entered into between Party A and Party B (or any Guarantor</w:t>
      </w:r>
      <w:r w:rsidR="00CA799C" w:rsidRPr="00421768">
        <w:rPr>
          <w:sz w:val="22"/>
          <w:szCs w:val="22"/>
        </w:rPr>
        <w:t xml:space="preserve"> or Specified Entity</w:t>
      </w:r>
      <w:r w:rsidR="005C4989" w:rsidRPr="00421768">
        <w:rPr>
          <w:sz w:val="22"/>
          <w:szCs w:val="22"/>
        </w:rPr>
        <w:t xml:space="preserve"> of such </w:t>
      </w:r>
      <w:r w:rsidR="00CA799C" w:rsidRPr="00421768">
        <w:rPr>
          <w:sz w:val="22"/>
          <w:szCs w:val="22"/>
        </w:rPr>
        <w:t>p</w:t>
      </w:r>
      <w:r w:rsidR="005C4989" w:rsidRPr="00421768">
        <w:rPr>
          <w:sz w:val="22"/>
          <w:szCs w:val="22"/>
        </w:rPr>
        <w:t xml:space="preserve">arty) </w:t>
      </w:r>
      <w:r w:rsidR="00F73106" w:rsidRPr="00421768">
        <w:rPr>
          <w:sz w:val="22"/>
          <w:szCs w:val="22"/>
        </w:rPr>
        <w:t>which is a transaction under the International Swaps and Derivatives Association Master Agreement, the Edison Electric Institute Master Power Purchase and Sale Agreement, the WSPP Agreement, or under any other agreement with respect to the purchase, sale, or transfer of (a) wholesale physical electric energy</w:t>
      </w:r>
      <w:r w:rsidR="00763489" w:rsidRPr="00421768">
        <w:rPr>
          <w:sz w:val="22"/>
          <w:szCs w:val="22"/>
        </w:rPr>
        <w:t>,</w:t>
      </w:r>
      <w:r w:rsidR="00F73106" w:rsidRPr="00421768">
        <w:rPr>
          <w:sz w:val="22"/>
          <w:szCs w:val="22"/>
        </w:rPr>
        <w:t xml:space="preserve"> capacity</w:t>
      </w:r>
      <w:r w:rsidR="00763489" w:rsidRPr="00421768">
        <w:rPr>
          <w:sz w:val="22"/>
          <w:szCs w:val="22"/>
        </w:rPr>
        <w:t xml:space="preserve">, ancillary services or resource adequacy </w:t>
      </w:r>
      <w:r w:rsidR="00763489" w:rsidRPr="00421768">
        <w:rPr>
          <w:sz w:val="22"/>
          <w:szCs w:val="22"/>
        </w:rPr>
        <w:lastRenderedPageBreak/>
        <w:t>benefits</w:t>
      </w:r>
      <w:r w:rsidR="00F73106" w:rsidRPr="00421768">
        <w:rPr>
          <w:sz w:val="22"/>
          <w:szCs w:val="22"/>
        </w:rPr>
        <w:t xml:space="preserve">; (b) wholesale physical natural gas; </w:t>
      </w:r>
      <w:r w:rsidR="007351D0" w:rsidRPr="00421768">
        <w:rPr>
          <w:sz w:val="22"/>
          <w:szCs w:val="22"/>
        </w:rPr>
        <w:t xml:space="preserve">(c) transmission services or capacity; (d) emissions (including greenhouse gas emissions) related credits, allowances or offsets; </w:t>
      </w:r>
      <w:r w:rsidR="00B259CE" w:rsidRPr="00421768">
        <w:rPr>
          <w:sz w:val="22"/>
          <w:szCs w:val="22"/>
        </w:rPr>
        <w:t xml:space="preserve">or </w:t>
      </w:r>
      <w:r w:rsidR="00F73106" w:rsidRPr="00421768">
        <w:rPr>
          <w:sz w:val="22"/>
          <w:szCs w:val="22"/>
        </w:rPr>
        <w:t>(</w:t>
      </w:r>
      <w:r w:rsidR="007351D0" w:rsidRPr="00421768">
        <w:rPr>
          <w:sz w:val="22"/>
          <w:szCs w:val="22"/>
        </w:rPr>
        <w:t>e</w:t>
      </w:r>
      <w:r w:rsidR="00F73106" w:rsidRPr="00421768">
        <w:rPr>
          <w:sz w:val="22"/>
          <w:szCs w:val="22"/>
        </w:rPr>
        <w:t xml:space="preserve">) </w:t>
      </w:r>
      <w:r w:rsidR="00CA799C" w:rsidRPr="00421768">
        <w:rPr>
          <w:sz w:val="22"/>
          <w:szCs w:val="22"/>
        </w:rPr>
        <w:t xml:space="preserve">any </w:t>
      </w:r>
      <w:r w:rsidR="00F73106" w:rsidRPr="00421768">
        <w:rPr>
          <w:sz w:val="22"/>
          <w:szCs w:val="22"/>
        </w:rPr>
        <w:t>financial derivative products related to</w:t>
      </w:r>
      <w:r w:rsidR="007351D0" w:rsidRPr="00421768">
        <w:rPr>
          <w:sz w:val="22"/>
          <w:szCs w:val="22"/>
        </w:rPr>
        <w:t xml:space="preserve"> the foregoing sections</w:t>
      </w:r>
      <w:r w:rsidR="00CA799C" w:rsidRPr="00421768">
        <w:rPr>
          <w:sz w:val="22"/>
          <w:szCs w:val="22"/>
        </w:rPr>
        <w:t xml:space="preserve"> (a)</w:t>
      </w:r>
      <w:r w:rsidR="007351D0" w:rsidRPr="00421768">
        <w:rPr>
          <w:sz w:val="22"/>
          <w:szCs w:val="22"/>
        </w:rPr>
        <w:t>, (b), (c)</w:t>
      </w:r>
      <w:r w:rsidR="00CA799C" w:rsidRPr="00421768">
        <w:rPr>
          <w:sz w:val="22"/>
          <w:szCs w:val="22"/>
        </w:rPr>
        <w:t xml:space="preserve"> or (</w:t>
      </w:r>
      <w:r w:rsidR="007351D0" w:rsidRPr="00421768">
        <w:rPr>
          <w:sz w:val="22"/>
          <w:szCs w:val="22"/>
        </w:rPr>
        <w:t>d</w:t>
      </w:r>
      <w:r w:rsidR="00CA799C" w:rsidRPr="00421768">
        <w:rPr>
          <w:sz w:val="22"/>
          <w:szCs w:val="22"/>
        </w:rPr>
        <w:t>)</w:t>
      </w:r>
      <w:r w:rsidR="00F73106" w:rsidRPr="00421768">
        <w:rPr>
          <w:sz w:val="22"/>
          <w:szCs w:val="22"/>
        </w:rPr>
        <w:t xml:space="preserve">.” </w:t>
      </w:r>
    </w:p>
    <w:p w14:paraId="4390DFA2" w14:textId="77777777" w:rsidR="0085759D" w:rsidRDefault="0085759D" w:rsidP="0085759D">
      <w:pPr>
        <w:pStyle w:val="ListParagraph"/>
        <w:rPr>
          <w:sz w:val="22"/>
          <w:szCs w:val="22"/>
        </w:rPr>
      </w:pPr>
    </w:p>
    <w:p w14:paraId="503475B0" w14:textId="24BDA920" w:rsidR="0085759D" w:rsidRPr="0085759D" w:rsidRDefault="0085759D" w:rsidP="007431D3">
      <w:pPr>
        <w:pStyle w:val="ListParagraph"/>
        <w:numPr>
          <w:ilvl w:val="0"/>
          <w:numId w:val="10"/>
        </w:numPr>
        <w:autoSpaceDE w:val="0"/>
        <w:autoSpaceDN w:val="0"/>
        <w:adjustRightInd w:val="0"/>
        <w:contextualSpacing/>
        <w:rPr>
          <w:sz w:val="22"/>
          <w:szCs w:val="22"/>
        </w:rPr>
      </w:pPr>
      <w:r w:rsidRPr="0085759D">
        <w:rPr>
          <w:sz w:val="22"/>
          <w:szCs w:val="22"/>
        </w:rPr>
        <w:t>Section 2.33 “Transactional Cross Default” shall be deleted in its entirety and replaced with the following:</w:t>
      </w:r>
    </w:p>
    <w:p w14:paraId="0793C32C" w14:textId="77777777" w:rsidR="0085759D" w:rsidRDefault="0085759D" w:rsidP="00C56BE6">
      <w:pPr>
        <w:pStyle w:val="ListParagraph"/>
        <w:tabs>
          <w:tab w:val="left" w:pos="720"/>
        </w:tabs>
        <w:ind w:firstLine="90"/>
        <w:rPr>
          <w:sz w:val="22"/>
          <w:szCs w:val="22"/>
        </w:rPr>
      </w:pPr>
    </w:p>
    <w:p w14:paraId="4AB3277B" w14:textId="070E1C26" w:rsidR="0085759D" w:rsidRDefault="005223B0" w:rsidP="005223B0">
      <w:pPr>
        <w:pStyle w:val="ListParagraph"/>
        <w:tabs>
          <w:tab w:val="left" w:pos="720"/>
        </w:tabs>
        <w:rPr>
          <w:b/>
          <w:i/>
          <w:sz w:val="22"/>
          <w:szCs w:val="22"/>
        </w:rPr>
      </w:pPr>
      <w:r>
        <w:rPr>
          <w:sz w:val="22"/>
          <w:szCs w:val="22"/>
        </w:rPr>
        <w:t>“</w:t>
      </w:r>
      <w:r w:rsidR="005C27ED">
        <w:rPr>
          <w:sz w:val="22"/>
          <w:szCs w:val="22"/>
        </w:rPr>
        <w:t>‘</w:t>
      </w:r>
      <w:r w:rsidR="0085759D" w:rsidRPr="00F17B6F">
        <w:rPr>
          <w:sz w:val="22"/>
          <w:szCs w:val="22"/>
        </w:rPr>
        <w:t>Transactional Cross Default</w:t>
      </w:r>
      <w:r w:rsidR="005C27ED">
        <w:rPr>
          <w:sz w:val="22"/>
          <w:szCs w:val="22"/>
        </w:rPr>
        <w:t>’</w:t>
      </w:r>
      <w:r w:rsidR="0085759D" w:rsidRPr="00F17B6F">
        <w:rPr>
          <w:sz w:val="22"/>
          <w:szCs w:val="22"/>
        </w:rPr>
        <w:t xml:space="preserve"> shall mean with respect to a party, that it </w:t>
      </w:r>
      <w:r w:rsidR="0085759D">
        <w:rPr>
          <w:sz w:val="22"/>
          <w:szCs w:val="22"/>
        </w:rPr>
        <w:t>(</w:t>
      </w:r>
      <w:r w:rsidR="0085759D" w:rsidRPr="00F17B6F">
        <w:rPr>
          <w:sz w:val="22"/>
          <w:szCs w:val="22"/>
        </w:rPr>
        <w:t xml:space="preserve">or </w:t>
      </w:r>
      <w:r w:rsidR="0085759D">
        <w:rPr>
          <w:sz w:val="22"/>
          <w:szCs w:val="22"/>
        </w:rPr>
        <w:t>any</w:t>
      </w:r>
      <w:r w:rsidR="0085759D" w:rsidRPr="00F17B6F">
        <w:rPr>
          <w:sz w:val="22"/>
          <w:szCs w:val="22"/>
        </w:rPr>
        <w:t xml:space="preserve"> Guarantor</w:t>
      </w:r>
      <w:r w:rsidR="0085759D">
        <w:rPr>
          <w:sz w:val="22"/>
          <w:szCs w:val="22"/>
        </w:rPr>
        <w:t xml:space="preserve"> or Specified Entity) shall default under one or more</w:t>
      </w:r>
      <w:r w:rsidR="0085759D" w:rsidRPr="00F17B6F">
        <w:rPr>
          <w:sz w:val="22"/>
          <w:szCs w:val="22"/>
        </w:rPr>
        <w:t xml:space="preserve"> Specified Transaction</w:t>
      </w:r>
      <w:r w:rsidR="0085759D">
        <w:rPr>
          <w:sz w:val="22"/>
          <w:szCs w:val="22"/>
        </w:rPr>
        <w:t>(s)</w:t>
      </w:r>
      <w:r w:rsidR="0085759D" w:rsidRPr="00F17B6F">
        <w:rPr>
          <w:sz w:val="22"/>
          <w:szCs w:val="22"/>
        </w:rPr>
        <w:t>, and</w:t>
      </w:r>
      <w:r w:rsidR="0085759D">
        <w:rPr>
          <w:sz w:val="22"/>
          <w:szCs w:val="22"/>
        </w:rPr>
        <w:t xml:space="preserve"> (i)</w:t>
      </w:r>
      <w:r w:rsidR="0085759D" w:rsidRPr="00F17B6F">
        <w:rPr>
          <w:sz w:val="22"/>
          <w:szCs w:val="22"/>
        </w:rPr>
        <w:t xml:space="preserve"> </w:t>
      </w:r>
      <w:r w:rsidR="00072F2D">
        <w:rPr>
          <w:sz w:val="22"/>
          <w:szCs w:val="22"/>
        </w:rPr>
        <w:t xml:space="preserve">such default </w:t>
      </w:r>
      <w:r w:rsidR="0085759D">
        <w:rPr>
          <w:sz w:val="22"/>
          <w:szCs w:val="22"/>
        </w:rPr>
        <w:t xml:space="preserve">is continuing </w:t>
      </w:r>
      <w:r w:rsidR="0085759D" w:rsidRPr="00F17B6F">
        <w:rPr>
          <w:sz w:val="22"/>
          <w:szCs w:val="22"/>
        </w:rPr>
        <w:t>after any applicable notice requirement or grace period,</w:t>
      </w:r>
      <w:r w:rsidR="0085759D">
        <w:rPr>
          <w:sz w:val="22"/>
          <w:szCs w:val="22"/>
        </w:rPr>
        <w:t xml:space="preserve"> or (ii)</w:t>
      </w:r>
      <w:r w:rsidR="0085759D" w:rsidRPr="00F17B6F">
        <w:rPr>
          <w:sz w:val="22"/>
          <w:szCs w:val="22"/>
        </w:rPr>
        <w:t xml:space="preserve"> there occurs a liquidation of, an acceleration of obligations under, or an early termination of th</w:t>
      </w:r>
      <w:r w:rsidR="0085759D">
        <w:rPr>
          <w:sz w:val="22"/>
          <w:szCs w:val="22"/>
        </w:rPr>
        <w:t>e</w:t>
      </w:r>
      <w:r w:rsidR="0085759D" w:rsidRPr="00F17B6F">
        <w:rPr>
          <w:sz w:val="22"/>
          <w:szCs w:val="22"/>
        </w:rPr>
        <w:t xml:space="preserve"> Specified Transaction</w:t>
      </w:r>
      <w:r w:rsidR="0085759D">
        <w:rPr>
          <w:sz w:val="22"/>
          <w:szCs w:val="22"/>
        </w:rPr>
        <w:t>(s)</w:t>
      </w:r>
      <w:r w:rsidR="00C44D69">
        <w:rPr>
          <w:sz w:val="22"/>
          <w:szCs w:val="22"/>
        </w:rPr>
        <w:t>.</w:t>
      </w:r>
      <w:r w:rsidR="005C27ED">
        <w:rPr>
          <w:sz w:val="22"/>
          <w:szCs w:val="22"/>
        </w:rPr>
        <w:t>”</w:t>
      </w:r>
      <w:r w:rsidR="0085759D" w:rsidRPr="00F17B6F">
        <w:rPr>
          <w:sz w:val="22"/>
          <w:szCs w:val="22"/>
        </w:rPr>
        <w:t>.</w:t>
      </w:r>
    </w:p>
    <w:p w14:paraId="615A28C8" w14:textId="77777777" w:rsidR="00421768" w:rsidRPr="00421768" w:rsidRDefault="00421768" w:rsidP="00421768">
      <w:pPr>
        <w:pStyle w:val="BodyText2"/>
        <w:ind w:left="0" w:firstLine="0"/>
        <w:rPr>
          <w:sz w:val="22"/>
          <w:szCs w:val="22"/>
        </w:rPr>
      </w:pPr>
    </w:p>
    <w:p w14:paraId="5D7F9A6B" w14:textId="072398CE" w:rsidR="001F2A97" w:rsidRPr="00CA799C" w:rsidRDefault="001F2A97" w:rsidP="007431D3">
      <w:pPr>
        <w:pStyle w:val="BodyText2"/>
        <w:numPr>
          <w:ilvl w:val="0"/>
          <w:numId w:val="10"/>
        </w:numPr>
        <w:rPr>
          <w:sz w:val="22"/>
          <w:szCs w:val="22"/>
        </w:rPr>
      </w:pPr>
      <w:r w:rsidRPr="00CA799C">
        <w:rPr>
          <w:sz w:val="22"/>
          <w:szCs w:val="22"/>
        </w:rPr>
        <w:t xml:space="preserve">The following </w:t>
      </w:r>
      <w:r w:rsidR="0074235F">
        <w:rPr>
          <w:sz w:val="22"/>
          <w:szCs w:val="22"/>
        </w:rPr>
        <w:t xml:space="preserve">new </w:t>
      </w:r>
      <w:r w:rsidRPr="00CA799C">
        <w:rPr>
          <w:sz w:val="22"/>
          <w:szCs w:val="22"/>
        </w:rPr>
        <w:t xml:space="preserve">definitions </w:t>
      </w:r>
      <w:r w:rsidR="00F85188">
        <w:rPr>
          <w:sz w:val="22"/>
          <w:szCs w:val="22"/>
        </w:rPr>
        <w:t>shall be</w:t>
      </w:r>
      <w:r w:rsidR="00F85188" w:rsidRPr="00CA799C">
        <w:rPr>
          <w:sz w:val="22"/>
          <w:szCs w:val="22"/>
        </w:rPr>
        <w:t xml:space="preserve"> </w:t>
      </w:r>
      <w:r w:rsidRPr="00CA799C">
        <w:rPr>
          <w:sz w:val="22"/>
          <w:szCs w:val="22"/>
        </w:rPr>
        <w:t>added to Section 2</w:t>
      </w:r>
      <w:r w:rsidR="0074235F">
        <w:rPr>
          <w:sz w:val="22"/>
          <w:szCs w:val="22"/>
        </w:rPr>
        <w:t xml:space="preserve"> in the appropriate alphabetical and numerical order:</w:t>
      </w:r>
      <w:r w:rsidRPr="00CA799C">
        <w:rPr>
          <w:sz w:val="22"/>
          <w:szCs w:val="22"/>
        </w:rPr>
        <w:t xml:space="preserve"> </w:t>
      </w:r>
    </w:p>
    <w:p w14:paraId="0353D6C6" w14:textId="77777777" w:rsidR="001F2A97" w:rsidRPr="00CA799C" w:rsidRDefault="001F2A97">
      <w:pPr>
        <w:pStyle w:val="BodyText2"/>
        <w:rPr>
          <w:sz w:val="22"/>
          <w:szCs w:val="22"/>
        </w:rPr>
      </w:pPr>
    </w:p>
    <w:p w14:paraId="42632845" w14:textId="6D6667D7" w:rsidR="001F2A97" w:rsidRPr="00CA799C" w:rsidRDefault="00CA799C" w:rsidP="00A927CE">
      <w:pPr>
        <w:pStyle w:val="BodyText2"/>
        <w:ind w:left="1080" w:firstLine="0"/>
        <w:rPr>
          <w:sz w:val="22"/>
          <w:szCs w:val="22"/>
        </w:rPr>
      </w:pPr>
      <w:r w:rsidRPr="00CA799C">
        <w:rPr>
          <w:sz w:val="22"/>
          <w:szCs w:val="22"/>
        </w:rPr>
        <w:t>“</w:t>
      </w:r>
      <w:r w:rsidR="001F2A97" w:rsidRPr="00CA799C">
        <w:rPr>
          <w:sz w:val="22"/>
          <w:szCs w:val="22"/>
        </w:rPr>
        <w:t xml:space="preserve">‘Bankrupt’ shall mean with respect to any entity, </w:t>
      </w:r>
      <w:r w:rsidR="00401A00" w:rsidRPr="00CA799C">
        <w:rPr>
          <w:sz w:val="22"/>
          <w:szCs w:val="22"/>
        </w:rPr>
        <w:t xml:space="preserve">that </w:t>
      </w:r>
      <w:r w:rsidR="001F2A97" w:rsidRPr="00CA799C">
        <w:rPr>
          <w:sz w:val="22"/>
          <w:szCs w:val="22"/>
        </w:rPr>
        <w:t>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14:paraId="710CBDB3" w14:textId="77777777" w:rsidR="001F2A97" w:rsidRPr="00CA799C" w:rsidRDefault="001F2A97">
      <w:pPr>
        <w:pStyle w:val="BodyText2"/>
        <w:ind w:left="1080" w:firstLine="0"/>
        <w:rPr>
          <w:sz w:val="22"/>
          <w:szCs w:val="22"/>
        </w:rPr>
      </w:pPr>
    </w:p>
    <w:p w14:paraId="10D67CAF" w14:textId="3267BA53" w:rsidR="001F2A97" w:rsidRPr="00CA799C" w:rsidRDefault="005C27ED">
      <w:pPr>
        <w:pStyle w:val="BodyText2"/>
        <w:tabs>
          <w:tab w:val="left" w:pos="1560"/>
        </w:tabs>
        <w:ind w:left="1080" w:firstLine="0"/>
        <w:rPr>
          <w:sz w:val="22"/>
          <w:szCs w:val="22"/>
        </w:rPr>
      </w:pPr>
      <w:r>
        <w:rPr>
          <w:sz w:val="22"/>
          <w:szCs w:val="22"/>
        </w:rPr>
        <w:t>‘</w:t>
      </w:r>
      <w:r w:rsidR="001F2A97" w:rsidRPr="00CA799C">
        <w:rPr>
          <w:sz w:val="22"/>
          <w:szCs w:val="22"/>
        </w:rPr>
        <w:t>CPUC</w:t>
      </w:r>
      <w:r>
        <w:rPr>
          <w:sz w:val="22"/>
          <w:szCs w:val="22"/>
        </w:rPr>
        <w:t>’</w:t>
      </w:r>
      <w:r w:rsidR="001F2A97" w:rsidRPr="00CA799C">
        <w:rPr>
          <w:sz w:val="22"/>
          <w:szCs w:val="22"/>
        </w:rPr>
        <w:t xml:space="preserve"> shall mean the California Public Utilities Commission.</w:t>
      </w:r>
    </w:p>
    <w:p w14:paraId="0F79F468" w14:textId="77777777" w:rsidR="001F2A97" w:rsidRPr="00CA799C" w:rsidRDefault="001F2A97">
      <w:pPr>
        <w:pStyle w:val="BodyText2"/>
        <w:ind w:left="1980" w:firstLine="0"/>
        <w:rPr>
          <w:sz w:val="22"/>
          <w:szCs w:val="22"/>
        </w:rPr>
      </w:pPr>
    </w:p>
    <w:p w14:paraId="035CD449" w14:textId="0F0E99A9" w:rsidR="00763489" w:rsidRPr="00CA799C" w:rsidRDefault="00763489" w:rsidP="00A927CE">
      <w:pPr>
        <w:pStyle w:val="BodyText2"/>
        <w:ind w:left="1080" w:firstLine="0"/>
        <w:rPr>
          <w:bCs/>
          <w:sz w:val="22"/>
          <w:szCs w:val="22"/>
        </w:rPr>
      </w:pPr>
      <w:r>
        <w:rPr>
          <w:bCs/>
          <w:sz w:val="22"/>
          <w:szCs w:val="22"/>
        </w:rPr>
        <w:t xml:space="preserve"> </w:t>
      </w:r>
      <w:r w:rsidRPr="00CA799C">
        <w:rPr>
          <w:bCs/>
          <w:sz w:val="22"/>
          <w:szCs w:val="22"/>
        </w:rPr>
        <w:t>‘</w:t>
      </w:r>
      <w:r w:rsidRPr="008050DA">
        <w:rPr>
          <w:bCs/>
          <w:sz w:val="22"/>
          <w:szCs w:val="22"/>
        </w:rPr>
        <w:t>Determination Period’</w:t>
      </w:r>
      <w:r w:rsidRPr="00CA799C">
        <w:rPr>
          <w:bCs/>
          <w:sz w:val="22"/>
          <w:szCs w:val="22"/>
        </w:rPr>
        <w:t xml:space="preserve"> shall mean each calendar </w:t>
      </w:r>
      <w:r w:rsidR="00724CA3">
        <w:rPr>
          <w:bCs/>
          <w:sz w:val="22"/>
          <w:szCs w:val="22"/>
        </w:rPr>
        <w:t>M</w:t>
      </w:r>
      <w:r w:rsidR="00724CA3" w:rsidRPr="00CA799C">
        <w:rPr>
          <w:bCs/>
          <w:sz w:val="22"/>
          <w:szCs w:val="22"/>
        </w:rPr>
        <w:t xml:space="preserve">onth </w:t>
      </w:r>
      <w:r w:rsidRPr="00CA799C">
        <w:rPr>
          <w:bCs/>
          <w:sz w:val="22"/>
          <w:szCs w:val="22"/>
        </w:rPr>
        <w:t xml:space="preserve">a part or all of which is within the </w:t>
      </w:r>
      <w:r>
        <w:rPr>
          <w:bCs/>
          <w:sz w:val="22"/>
          <w:szCs w:val="22"/>
        </w:rPr>
        <w:t xml:space="preserve">  </w:t>
      </w:r>
      <w:r w:rsidRPr="00CA799C">
        <w:rPr>
          <w:bCs/>
          <w:sz w:val="22"/>
          <w:szCs w:val="22"/>
        </w:rPr>
        <w:t>Delivery Period of a transaction.</w:t>
      </w:r>
    </w:p>
    <w:p w14:paraId="1B48B470" w14:textId="77777777" w:rsidR="00763489" w:rsidRDefault="00763489" w:rsidP="00763489">
      <w:pPr>
        <w:pStyle w:val="BodyText2"/>
        <w:tabs>
          <w:tab w:val="left" w:pos="1800"/>
          <w:tab w:val="left" w:pos="1920"/>
        </w:tabs>
        <w:ind w:left="1560" w:hanging="480"/>
        <w:rPr>
          <w:bCs/>
          <w:sz w:val="22"/>
          <w:szCs w:val="22"/>
        </w:rPr>
      </w:pPr>
    </w:p>
    <w:p w14:paraId="4F3EDDD7" w14:textId="5FC254DA" w:rsidR="00763489" w:rsidRPr="00CA799C" w:rsidRDefault="00763489" w:rsidP="00A927CE">
      <w:pPr>
        <w:pStyle w:val="BodyText2"/>
        <w:tabs>
          <w:tab w:val="left" w:pos="1800"/>
          <w:tab w:val="left" w:pos="1920"/>
        </w:tabs>
        <w:ind w:left="1080" w:firstLine="0"/>
        <w:rPr>
          <w:bCs/>
          <w:sz w:val="22"/>
          <w:szCs w:val="22"/>
        </w:rPr>
      </w:pPr>
      <w:r>
        <w:rPr>
          <w:bCs/>
          <w:sz w:val="22"/>
          <w:szCs w:val="22"/>
        </w:rPr>
        <w:t xml:space="preserve"> </w:t>
      </w:r>
      <w:r w:rsidRPr="00CA799C">
        <w:rPr>
          <w:bCs/>
          <w:sz w:val="22"/>
          <w:szCs w:val="22"/>
        </w:rPr>
        <w:t>‘</w:t>
      </w:r>
      <w:r w:rsidRPr="008050DA">
        <w:rPr>
          <w:bCs/>
          <w:sz w:val="22"/>
          <w:szCs w:val="22"/>
        </w:rPr>
        <w:t>Exchange’</w:t>
      </w:r>
      <w:r w:rsidRPr="00CA799C">
        <w:rPr>
          <w:bCs/>
          <w:sz w:val="22"/>
          <w:szCs w:val="22"/>
        </w:rPr>
        <w:t xml:space="preserve"> shall mean, in respect of a transaction, the exchange or principal trading market specified in the relevant transaction.</w:t>
      </w:r>
    </w:p>
    <w:p w14:paraId="39D160F1" w14:textId="77777777" w:rsidR="00763489" w:rsidRPr="00CA799C" w:rsidRDefault="00763489">
      <w:pPr>
        <w:pStyle w:val="BodyText2"/>
        <w:ind w:left="1440" w:firstLine="0"/>
        <w:rPr>
          <w:sz w:val="22"/>
          <w:szCs w:val="22"/>
        </w:rPr>
      </w:pPr>
    </w:p>
    <w:p w14:paraId="5BA0228C" w14:textId="326513F3" w:rsidR="00763489" w:rsidRPr="00CA799C" w:rsidRDefault="00763489" w:rsidP="00A927CE">
      <w:pPr>
        <w:pStyle w:val="BodyText2"/>
        <w:tabs>
          <w:tab w:val="left" w:pos="2040"/>
        </w:tabs>
        <w:ind w:left="1080" w:firstLine="0"/>
        <w:rPr>
          <w:bCs/>
          <w:sz w:val="22"/>
          <w:szCs w:val="22"/>
        </w:rPr>
      </w:pPr>
      <w:r>
        <w:rPr>
          <w:bCs/>
          <w:sz w:val="22"/>
          <w:szCs w:val="22"/>
        </w:rPr>
        <w:t xml:space="preserve"> </w:t>
      </w:r>
      <w:r w:rsidRPr="00CA799C">
        <w:rPr>
          <w:bCs/>
          <w:sz w:val="22"/>
          <w:szCs w:val="22"/>
        </w:rPr>
        <w:t>‘</w:t>
      </w:r>
      <w:r w:rsidRPr="008050DA">
        <w:rPr>
          <w:bCs/>
          <w:sz w:val="22"/>
          <w:szCs w:val="22"/>
        </w:rPr>
        <w:t>Floating Price’</w:t>
      </w:r>
      <w:r w:rsidRPr="00CA799C">
        <w:rPr>
          <w:bCs/>
          <w:sz w:val="22"/>
          <w:szCs w:val="22"/>
        </w:rPr>
        <w:t xml:space="preserve"> shall mean a price per unit in $U.S. specified in a transaction that is based upon a Price Source.</w:t>
      </w:r>
    </w:p>
    <w:p w14:paraId="295A39CA" w14:textId="77777777" w:rsidR="00763489" w:rsidRPr="00CA799C" w:rsidRDefault="00763489" w:rsidP="00763489">
      <w:pPr>
        <w:pStyle w:val="BodyText2"/>
        <w:ind w:left="0" w:firstLine="0"/>
        <w:rPr>
          <w:spacing w:val="-6"/>
          <w:sz w:val="22"/>
          <w:szCs w:val="22"/>
        </w:rPr>
      </w:pPr>
    </w:p>
    <w:p w14:paraId="0567C790" w14:textId="5FF77283" w:rsidR="001F2A97" w:rsidRPr="00CA799C" w:rsidRDefault="007C041E">
      <w:pPr>
        <w:pStyle w:val="BodyText2"/>
        <w:ind w:left="1080" w:firstLine="0"/>
        <w:rPr>
          <w:spacing w:val="-6"/>
          <w:sz w:val="22"/>
          <w:szCs w:val="22"/>
        </w:rPr>
      </w:pPr>
      <w:r w:rsidRPr="00CA799C">
        <w:rPr>
          <w:spacing w:val="-6"/>
          <w:sz w:val="22"/>
          <w:szCs w:val="22"/>
        </w:rPr>
        <w:t xml:space="preserve"> </w:t>
      </w:r>
      <w:r w:rsidR="001F2A97" w:rsidRPr="00CA799C">
        <w:rPr>
          <w:spacing w:val="-6"/>
          <w:sz w:val="22"/>
          <w:szCs w:val="22"/>
        </w:rPr>
        <w:t xml:space="preserve">‘Guaranty’ shall mean the guaranty agreement provided in a form </w:t>
      </w:r>
      <w:r w:rsidR="00F65BC5">
        <w:rPr>
          <w:spacing w:val="-6"/>
          <w:sz w:val="22"/>
          <w:szCs w:val="22"/>
        </w:rPr>
        <w:t xml:space="preserve">and by a </w:t>
      </w:r>
      <w:r w:rsidR="00CB7C00">
        <w:rPr>
          <w:spacing w:val="-6"/>
          <w:sz w:val="22"/>
          <w:szCs w:val="22"/>
        </w:rPr>
        <w:t>Guarantor</w:t>
      </w:r>
      <w:r w:rsidR="00F65BC5">
        <w:rPr>
          <w:spacing w:val="-6"/>
          <w:sz w:val="22"/>
          <w:szCs w:val="22"/>
        </w:rPr>
        <w:t xml:space="preserve"> </w:t>
      </w:r>
      <w:r w:rsidR="001F2A97" w:rsidRPr="00CA799C">
        <w:rPr>
          <w:spacing w:val="-6"/>
          <w:sz w:val="22"/>
          <w:szCs w:val="22"/>
        </w:rPr>
        <w:t>reasonably acceptable to Party B.</w:t>
      </w:r>
    </w:p>
    <w:p w14:paraId="789AF671" w14:textId="77777777" w:rsidR="001F2A97" w:rsidRDefault="001F2A97" w:rsidP="00D71DEF">
      <w:pPr>
        <w:pStyle w:val="BodyText2"/>
        <w:ind w:left="1080" w:firstLine="0"/>
        <w:rPr>
          <w:spacing w:val="-6"/>
          <w:sz w:val="22"/>
          <w:szCs w:val="22"/>
        </w:rPr>
      </w:pPr>
    </w:p>
    <w:p w14:paraId="6BED52DF" w14:textId="6E7DBF15" w:rsidR="00763489" w:rsidRDefault="00763489" w:rsidP="00A927CE">
      <w:pPr>
        <w:pStyle w:val="BodyText2"/>
        <w:ind w:left="1080" w:firstLine="0"/>
        <w:rPr>
          <w:bCs/>
          <w:sz w:val="22"/>
          <w:szCs w:val="22"/>
        </w:rPr>
      </w:pPr>
      <w:r>
        <w:rPr>
          <w:bCs/>
          <w:sz w:val="22"/>
          <w:szCs w:val="22"/>
        </w:rPr>
        <w:t xml:space="preserve"> </w:t>
      </w:r>
      <w:r w:rsidRPr="00CA799C">
        <w:rPr>
          <w:bCs/>
          <w:sz w:val="22"/>
          <w:szCs w:val="22"/>
        </w:rPr>
        <w:t>‘</w:t>
      </w:r>
      <w:r w:rsidRPr="008050DA">
        <w:rPr>
          <w:bCs/>
          <w:sz w:val="22"/>
          <w:szCs w:val="22"/>
        </w:rPr>
        <w:t>Market Disruption Event’</w:t>
      </w:r>
      <w:r w:rsidRPr="00CA799C">
        <w:rPr>
          <w:bCs/>
          <w:sz w:val="22"/>
          <w:szCs w:val="22"/>
        </w:rPr>
        <w:t xml:space="preserve"> shall mean, with respect to any Price Source, any of the following events: (a) the failure of the Price Source to announce or publish the specified Floating Price or information necessary for determining the Floating Price; (b) the failure of trading to commence or the permanent discontinuation or material suspension of trading in the relevant options contract or commodity on the Exchange or in the market specified for determining </w:t>
      </w:r>
      <w:r w:rsidR="004D6867">
        <w:rPr>
          <w:bCs/>
          <w:sz w:val="22"/>
          <w:szCs w:val="22"/>
        </w:rPr>
        <w:t>the</w:t>
      </w:r>
      <w:r w:rsidRPr="00CA799C">
        <w:rPr>
          <w:bCs/>
          <w:sz w:val="22"/>
          <w:szCs w:val="22"/>
        </w:rPr>
        <w:t xml:space="preserve"> Floating Price; (c) the temporary or permanent discontinuance or unavailability of the Price Source; (d) the temporary or permanent closing of any Exchange specified for determining </w:t>
      </w:r>
      <w:r w:rsidR="004D6867">
        <w:rPr>
          <w:bCs/>
          <w:sz w:val="22"/>
          <w:szCs w:val="22"/>
        </w:rPr>
        <w:t>the</w:t>
      </w:r>
      <w:r w:rsidRPr="00CA799C">
        <w:rPr>
          <w:bCs/>
          <w:sz w:val="22"/>
          <w:szCs w:val="22"/>
        </w:rPr>
        <w:t xml:space="preserve"> Floating Price; or (e) a material change in the formula for or the method of determining the Floating Price.</w:t>
      </w:r>
    </w:p>
    <w:p w14:paraId="4D0D4E9E" w14:textId="77777777" w:rsidR="00766A98" w:rsidRPr="00CA799C" w:rsidRDefault="00766A98" w:rsidP="00A927CE">
      <w:pPr>
        <w:pStyle w:val="BodyText2"/>
        <w:ind w:left="1080" w:firstLine="0"/>
        <w:rPr>
          <w:bCs/>
          <w:sz w:val="22"/>
          <w:szCs w:val="22"/>
        </w:rPr>
      </w:pPr>
    </w:p>
    <w:p w14:paraId="12C897B1" w14:textId="54A315F9" w:rsidR="00766A98" w:rsidRPr="00CA799C" w:rsidRDefault="00766A98" w:rsidP="00766A98">
      <w:pPr>
        <w:pStyle w:val="BodyText2"/>
        <w:ind w:left="1080" w:firstLine="0"/>
        <w:rPr>
          <w:spacing w:val="-6"/>
          <w:sz w:val="22"/>
          <w:szCs w:val="22"/>
        </w:rPr>
      </w:pPr>
      <w:r w:rsidRPr="00CA799C">
        <w:rPr>
          <w:spacing w:val="-6"/>
          <w:sz w:val="22"/>
          <w:szCs w:val="22"/>
        </w:rPr>
        <w:t xml:space="preserve"> </w:t>
      </w:r>
      <w:r w:rsidRPr="00CA799C">
        <w:rPr>
          <w:sz w:val="22"/>
          <w:szCs w:val="22"/>
        </w:rPr>
        <w:t xml:space="preserve">‘Merger Event’ </w:t>
      </w:r>
      <w:r>
        <w:rPr>
          <w:sz w:val="22"/>
          <w:szCs w:val="22"/>
        </w:rPr>
        <w:t>shall mean</w:t>
      </w:r>
      <w:r w:rsidRPr="00CA799C">
        <w:rPr>
          <w:sz w:val="22"/>
          <w:szCs w:val="22"/>
        </w:rPr>
        <w:t xml:space="preserve">, with respect to a </w:t>
      </w:r>
      <w:r>
        <w:rPr>
          <w:sz w:val="22"/>
          <w:szCs w:val="22"/>
        </w:rPr>
        <w:t>p</w:t>
      </w:r>
      <w:r w:rsidRPr="00CA799C">
        <w:rPr>
          <w:sz w:val="22"/>
          <w:szCs w:val="22"/>
        </w:rPr>
        <w:t xml:space="preserve">arty or its Guarantor, that such </w:t>
      </w:r>
      <w:r>
        <w:rPr>
          <w:sz w:val="22"/>
          <w:szCs w:val="22"/>
        </w:rPr>
        <w:t>p</w:t>
      </w:r>
      <w:r w:rsidRPr="00CA799C">
        <w:rPr>
          <w:sz w:val="22"/>
          <w:szCs w:val="22"/>
        </w:rPr>
        <w:t>arty or it</w:t>
      </w:r>
      <w:r>
        <w:rPr>
          <w:sz w:val="22"/>
          <w:szCs w:val="22"/>
        </w:rPr>
        <w:t>s</w:t>
      </w:r>
      <w:r w:rsidRPr="00CA799C">
        <w:rPr>
          <w:sz w:val="22"/>
          <w:szCs w:val="22"/>
        </w:rPr>
        <w:t xml:space="preserve"> Guarantor consolidates or amalgamates with, merges into or with, or transfers substantially all its assets to another entity and (i) the resulting entity fails to assume all the obligations of such </w:t>
      </w:r>
      <w:r>
        <w:rPr>
          <w:sz w:val="22"/>
          <w:szCs w:val="22"/>
        </w:rPr>
        <w:t>p</w:t>
      </w:r>
      <w:r w:rsidRPr="00CA799C">
        <w:rPr>
          <w:sz w:val="22"/>
          <w:szCs w:val="22"/>
        </w:rPr>
        <w:t>arty under</w:t>
      </w:r>
      <w:r w:rsidR="005D1244">
        <w:rPr>
          <w:sz w:val="22"/>
          <w:szCs w:val="22"/>
        </w:rPr>
        <w:t xml:space="preserve"> the Contract</w:t>
      </w:r>
      <w:r w:rsidRPr="00CA799C">
        <w:rPr>
          <w:sz w:val="22"/>
          <w:szCs w:val="22"/>
        </w:rPr>
        <w:t xml:space="preserve"> or of such </w:t>
      </w:r>
      <w:r>
        <w:rPr>
          <w:sz w:val="22"/>
          <w:szCs w:val="22"/>
        </w:rPr>
        <w:t>p</w:t>
      </w:r>
      <w:r w:rsidRPr="00CA799C">
        <w:rPr>
          <w:sz w:val="22"/>
          <w:szCs w:val="22"/>
        </w:rPr>
        <w:t xml:space="preserve">arty’s Guarantor under its guaranty, or (ii) the benefits of any credit support provided by such </w:t>
      </w:r>
      <w:r>
        <w:rPr>
          <w:sz w:val="22"/>
          <w:szCs w:val="22"/>
        </w:rPr>
        <w:t>p</w:t>
      </w:r>
      <w:r w:rsidRPr="00CA799C">
        <w:rPr>
          <w:sz w:val="22"/>
          <w:szCs w:val="22"/>
        </w:rPr>
        <w:t xml:space="preserve">arty, fail to extend </w:t>
      </w:r>
      <w:r>
        <w:rPr>
          <w:sz w:val="22"/>
          <w:szCs w:val="22"/>
        </w:rPr>
        <w:t xml:space="preserve">to </w:t>
      </w:r>
      <w:r w:rsidRPr="00CA799C">
        <w:rPr>
          <w:sz w:val="22"/>
          <w:szCs w:val="22"/>
        </w:rPr>
        <w:t xml:space="preserve">the performance </w:t>
      </w:r>
      <w:r>
        <w:rPr>
          <w:sz w:val="22"/>
          <w:szCs w:val="22"/>
        </w:rPr>
        <w:t>of</w:t>
      </w:r>
      <w:r w:rsidRPr="00CA799C">
        <w:rPr>
          <w:sz w:val="22"/>
          <w:szCs w:val="22"/>
        </w:rPr>
        <w:t xml:space="preserve"> such resulting, surviving or transferee entity</w:t>
      </w:r>
      <w:r>
        <w:rPr>
          <w:sz w:val="22"/>
          <w:szCs w:val="22"/>
        </w:rPr>
        <w:t>’s</w:t>
      </w:r>
      <w:r w:rsidRPr="00CA799C">
        <w:rPr>
          <w:sz w:val="22"/>
          <w:szCs w:val="22"/>
        </w:rPr>
        <w:t xml:space="preserve"> obligations hereunder</w:t>
      </w:r>
      <w:r w:rsidR="004447D3">
        <w:rPr>
          <w:sz w:val="22"/>
          <w:szCs w:val="22"/>
        </w:rPr>
        <w:t xml:space="preserve"> and credit support acceptable to the other party is not provided within two (2) Business Days;</w:t>
      </w:r>
      <w:r w:rsidRPr="00CA799C">
        <w:rPr>
          <w:sz w:val="22"/>
          <w:szCs w:val="22"/>
        </w:rPr>
        <w:t xml:space="preserve"> or (iii) the resulting entity’s creditworthiness is materially weaker than that </w:t>
      </w:r>
      <w:r w:rsidRPr="00CA799C">
        <w:rPr>
          <w:sz w:val="22"/>
          <w:szCs w:val="22"/>
        </w:rPr>
        <w:lastRenderedPageBreak/>
        <w:t xml:space="preserve">of such </w:t>
      </w:r>
      <w:r>
        <w:rPr>
          <w:sz w:val="22"/>
          <w:szCs w:val="22"/>
        </w:rPr>
        <w:t>p</w:t>
      </w:r>
      <w:r w:rsidRPr="00CA799C">
        <w:rPr>
          <w:sz w:val="22"/>
          <w:szCs w:val="22"/>
        </w:rPr>
        <w:t xml:space="preserve">arty or its Guarantor immediately prior to such action. The creditworthiness of the resulting entity shall not be deemed to be ‘materially weaker’ so long as the resulting entity maintains a Credit Rating of at least that of the applicable </w:t>
      </w:r>
      <w:r>
        <w:rPr>
          <w:sz w:val="22"/>
          <w:szCs w:val="22"/>
        </w:rPr>
        <w:t>p</w:t>
      </w:r>
      <w:r w:rsidRPr="00CA799C">
        <w:rPr>
          <w:sz w:val="22"/>
          <w:szCs w:val="22"/>
        </w:rPr>
        <w:t xml:space="preserve">arty or its Guarantor, as the case may be, immediately prior to the consolidation, merger or transfer. </w:t>
      </w:r>
    </w:p>
    <w:p w14:paraId="0A911E97" w14:textId="77777777" w:rsidR="00763489" w:rsidRPr="00CA799C" w:rsidRDefault="00763489" w:rsidP="00D71DEF">
      <w:pPr>
        <w:pStyle w:val="BodyText2"/>
        <w:ind w:left="1080" w:firstLine="0"/>
        <w:rPr>
          <w:spacing w:val="-6"/>
          <w:sz w:val="22"/>
          <w:szCs w:val="22"/>
        </w:rPr>
      </w:pPr>
    </w:p>
    <w:p w14:paraId="772B0A54" w14:textId="68F1529D" w:rsidR="001F2A97" w:rsidRPr="00D92557" w:rsidRDefault="00763489">
      <w:pPr>
        <w:pStyle w:val="BodyTextIndent3"/>
        <w:tabs>
          <w:tab w:val="left" w:pos="1800"/>
          <w:tab w:val="left" w:pos="1980"/>
          <w:tab w:val="left" w:pos="2160"/>
          <w:tab w:val="left" w:pos="2340"/>
        </w:tabs>
        <w:rPr>
          <w:b/>
          <w:sz w:val="22"/>
          <w:szCs w:val="22"/>
        </w:rPr>
      </w:pPr>
      <w:r w:rsidRPr="00600538">
        <w:rPr>
          <w:sz w:val="22"/>
          <w:szCs w:val="22"/>
        </w:rPr>
        <w:t xml:space="preserve"> </w:t>
      </w:r>
      <w:r w:rsidR="001F2A97" w:rsidRPr="00600538">
        <w:rPr>
          <w:sz w:val="22"/>
          <w:szCs w:val="22"/>
        </w:rPr>
        <w:t>‘Net Present Value Discount Rate’ shall mean for any date, the appropriate yield curve using U.S. Treasury constant maturities securities as posted by the Federal Reserve in their H.15 daily update</w:t>
      </w:r>
      <w:r w:rsidR="0085119E">
        <w:rPr>
          <w:sz w:val="22"/>
          <w:szCs w:val="22"/>
        </w:rPr>
        <w:t>.</w:t>
      </w:r>
    </w:p>
    <w:p w14:paraId="4938205E" w14:textId="77777777" w:rsidR="001F2A97" w:rsidRPr="00CA799C" w:rsidRDefault="001F2A97">
      <w:pPr>
        <w:pStyle w:val="BodyText2"/>
        <w:ind w:left="1080" w:firstLine="0"/>
        <w:rPr>
          <w:sz w:val="22"/>
          <w:szCs w:val="22"/>
        </w:rPr>
      </w:pPr>
    </w:p>
    <w:p w14:paraId="605C454B" w14:textId="3D77B513" w:rsidR="00763489" w:rsidRPr="00CA799C" w:rsidRDefault="00763489" w:rsidP="00A927CE">
      <w:pPr>
        <w:pStyle w:val="BodyText2"/>
        <w:ind w:left="1080" w:firstLine="0"/>
        <w:rPr>
          <w:bCs/>
          <w:sz w:val="22"/>
          <w:szCs w:val="22"/>
        </w:rPr>
      </w:pPr>
      <w:r>
        <w:rPr>
          <w:bCs/>
          <w:sz w:val="22"/>
          <w:szCs w:val="22"/>
        </w:rPr>
        <w:t xml:space="preserve"> </w:t>
      </w:r>
      <w:r w:rsidRPr="008050DA">
        <w:rPr>
          <w:bCs/>
          <w:sz w:val="22"/>
          <w:szCs w:val="22"/>
        </w:rPr>
        <w:t>‘Price Source’ shall</w:t>
      </w:r>
      <w:r w:rsidRPr="00CA799C">
        <w:rPr>
          <w:bCs/>
          <w:sz w:val="22"/>
          <w:szCs w:val="22"/>
        </w:rPr>
        <w:t xml:space="preserve"> mean, in respect of a transaction, the publication (or such other origin of reference, including an Exchange) containing (or reporting) the specified price (or prices from which the specified price is calculated) stated in the relevant transaction.</w:t>
      </w:r>
    </w:p>
    <w:p w14:paraId="4EDB39FE" w14:textId="77777777" w:rsidR="00763489" w:rsidRPr="00CA799C" w:rsidRDefault="00763489">
      <w:pPr>
        <w:pStyle w:val="BodyText2"/>
        <w:ind w:left="1080" w:firstLine="0"/>
        <w:rPr>
          <w:sz w:val="22"/>
          <w:szCs w:val="22"/>
        </w:rPr>
      </w:pPr>
    </w:p>
    <w:p w14:paraId="3E27147E" w14:textId="7612BD2A" w:rsidR="001F2A97" w:rsidRPr="00CA799C" w:rsidRDefault="00763489">
      <w:pPr>
        <w:pStyle w:val="BodyText2"/>
        <w:ind w:left="1080" w:firstLine="0"/>
        <w:rPr>
          <w:sz w:val="22"/>
          <w:szCs w:val="22"/>
        </w:rPr>
      </w:pPr>
      <w:r w:rsidRPr="00CA799C">
        <w:rPr>
          <w:sz w:val="22"/>
          <w:szCs w:val="22"/>
        </w:rPr>
        <w:t xml:space="preserve"> </w:t>
      </w:r>
      <w:r w:rsidR="001F2A97" w:rsidRPr="00CA799C">
        <w:rPr>
          <w:sz w:val="22"/>
          <w:szCs w:val="22"/>
        </w:rPr>
        <w:t xml:space="preserve">‘Reference Market-Maker’ shall mean </w:t>
      </w:r>
      <w:r w:rsidR="001F2A97" w:rsidRPr="00CA799C">
        <w:rPr>
          <w:bCs/>
          <w:sz w:val="22"/>
          <w:szCs w:val="22"/>
        </w:rPr>
        <w:t xml:space="preserve">a leading dealer in the relevant market that is not an Affiliate of either party and that is selected by a party in good faith among dealers of the highest credit standing </w:t>
      </w:r>
      <w:r w:rsidR="00F137A2">
        <w:rPr>
          <w:bCs/>
          <w:sz w:val="22"/>
          <w:szCs w:val="22"/>
        </w:rPr>
        <w:t xml:space="preserve">that </w:t>
      </w:r>
      <w:r w:rsidR="001F2A97" w:rsidRPr="00CA799C">
        <w:rPr>
          <w:bCs/>
          <w:sz w:val="22"/>
          <w:szCs w:val="22"/>
        </w:rPr>
        <w:t>satisfy all the criteria that such party applies generally at the time in deciding whether to offer or to make an extension of credit.  Such dealer may be represented by a broker.</w:t>
      </w:r>
    </w:p>
    <w:p w14:paraId="7C49F3D8" w14:textId="77777777" w:rsidR="001F2A97" w:rsidRPr="00CA799C" w:rsidRDefault="001F2A97">
      <w:pPr>
        <w:pStyle w:val="BodyText2"/>
        <w:ind w:left="1080" w:firstLine="0"/>
        <w:rPr>
          <w:sz w:val="22"/>
          <w:szCs w:val="22"/>
        </w:rPr>
      </w:pPr>
    </w:p>
    <w:p w14:paraId="17EE91B5" w14:textId="22F2C3CB" w:rsidR="001F2A97" w:rsidRDefault="00763489" w:rsidP="00CA799C">
      <w:pPr>
        <w:pStyle w:val="BodyText2"/>
        <w:ind w:left="1080" w:firstLine="0"/>
        <w:rPr>
          <w:spacing w:val="-6"/>
          <w:sz w:val="22"/>
          <w:szCs w:val="22"/>
        </w:rPr>
      </w:pPr>
      <w:r w:rsidRPr="00CA799C">
        <w:rPr>
          <w:sz w:val="22"/>
          <w:szCs w:val="22"/>
        </w:rPr>
        <w:t xml:space="preserve"> </w:t>
      </w:r>
      <w:r w:rsidR="001F2A97" w:rsidRPr="00CA799C">
        <w:rPr>
          <w:sz w:val="22"/>
          <w:szCs w:val="22"/>
        </w:rPr>
        <w:t>‘Specified Entity’ s</w:t>
      </w:r>
      <w:r w:rsidR="00F8035D" w:rsidRPr="00CA799C">
        <w:rPr>
          <w:sz w:val="22"/>
          <w:szCs w:val="22"/>
        </w:rPr>
        <w:t xml:space="preserve">hall </w:t>
      </w:r>
      <w:r w:rsidR="00CA799C" w:rsidRPr="00CA799C">
        <w:rPr>
          <w:sz w:val="22"/>
          <w:szCs w:val="22"/>
        </w:rPr>
        <w:t xml:space="preserve">mean </w:t>
      </w:r>
      <w:r w:rsidR="00CA799C" w:rsidRPr="00CA799C">
        <w:rPr>
          <w:spacing w:val="-6"/>
          <w:sz w:val="22"/>
          <w:szCs w:val="22"/>
        </w:rPr>
        <w:t>w</w:t>
      </w:r>
      <w:r w:rsidR="001F2A97" w:rsidRPr="00CA799C">
        <w:rPr>
          <w:spacing w:val="-6"/>
          <w:sz w:val="22"/>
          <w:szCs w:val="22"/>
        </w:rPr>
        <w:t>ith respect to Party A</w:t>
      </w:r>
      <w:proofErr w:type="gramStart"/>
      <w:r w:rsidR="001F2A97" w:rsidRPr="00CA799C">
        <w:rPr>
          <w:spacing w:val="-6"/>
          <w:sz w:val="22"/>
          <w:szCs w:val="22"/>
        </w:rPr>
        <w:t xml:space="preserve">:  </w:t>
      </w:r>
      <w:r w:rsidR="001F2A97" w:rsidRPr="008E4E2A">
        <w:rPr>
          <w:sz w:val="22"/>
          <w:szCs w:val="22"/>
          <w:highlight w:val="yellow"/>
        </w:rPr>
        <w:t>[</w:t>
      </w:r>
      <w:proofErr w:type="gramEnd"/>
      <w:r w:rsidR="0058739E" w:rsidRPr="008E4E2A">
        <w:rPr>
          <w:sz w:val="22"/>
          <w:szCs w:val="22"/>
          <w:highlight w:val="yellow"/>
        </w:rPr>
        <w:t>___</w:t>
      </w:r>
      <w:r w:rsidR="00613CF7" w:rsidRPr="008E4E2A">
        <w:rPr>
          <w:sz w:val="22"/>
          <w:szCs w:val="22"/>
          <w:highlight w:val="yellow"/>
        </w:rPr>
        <w:t>Enter applicable entities here</w:t>
      </w:r>
      <w:r w:rsidR="0058739E" w:rsidRPr="008E4E2A">
        <w:rPr>
          <w:sz w:val="22"/>
          <w:szCs w:val="22"/>
          <w:highlight w:val="yellow"/>
        </w:rPr>
        <w:t>___</w:t>
      </w:r>
      <w:r w:rsidR="001F2A97" w:rsidRPr="008E4E2A">
        <w:rPr>
          <w:sz w:val="22"/>
          <w:szCs w:val="22"/>
          <w:highlight w:val="yellow"/>
        </w:rPr>
        <w:t>]</w:t>
      </w:r>
      <w:r w:rsidR="001F2A97" w:rsidRPr="00CA799C">
        <w:rPr>
          <w:sz w:val="22"/>
          <w:szCs w:val="22"/>
        </w:rPr>
        <w:t>; and</w:t>
      </w:r>
      <w:r w:rsidR="00CA799C" w:rsidRPr="00CA799C">
        <w:rPr>
          <w:sz w:val="22"/>
          <w:szCs w:val="22"/>
        </w:rPr>
        <w:t xml:space="preserve"> </w:t>
      </w:r>
      <w:r w:rsidR="00CA799C" w:rsidRPr="00CA799C">
        <w:rPr>
          <w:spacing w:val="-6"/>
          <w:sz w:val="22"/>
          <w:szCs w:val="22"/>
        </w:rPr>
        <w:t>w</w:t>
      </w:r>
      <w:r w:rsidR="001F2A97" w:rsidRPr="00CA799C">
        <w:rPr>
          <w:spacing w:val="-6"/>
          <w:sz w:val="22"/>
          <w:szCs w:val="22"/>
        </w:rPr>
        <w:t>ith respect to Party B:  None.</w:t>
      </w:r>
    </w:p>
    <w:p w14:paraId="36587DD5" w14:textId="77777777" w:rsidR="00613ACA" w:rsidRPr="00CA799C" w:rsidRDefault="00613ACA" w:rsidP="00763489">
      <w:pPr>
        <w:pStyle w:val="BodyText2"/>
        <w:ind w:left="0" w:firstLine="0"/>
        <w:rPr>
          <w:bCs/>
          <w:sz w:val="22"/>
          <w:szCs w:val="22"/>
        </w:rPr>
      </w:pPr>
    </w:p>
    <w:p w14:paraId="7BE02D3E" w14:textId="792C2E8E" w:rsidR="00613ACA" w:rsidRPr="00CA799C" w:rsidRDefault="00175297" w:rsidP="00A927CE">
      <w:pPr>
        <w:pStyle w:val="BodyText2"/>
        <w:ind w:left="1080" w:firstLine="0"/>
        <w:rPr>
          <w:sz w:val="22"/>
          <w:szCs w:val="22"/>
        </w:rPr>
      </w:pPr>
      <w:r>
        <w:rPr>
          <w:bCs/>
          <w:sz w:val="22"/>
          <w:szCs w:val="22"/>
        </w:rPr>
        <w:t xml:space="preserve"> </w:t>
      </w:r>
      <w:r w:rsidR="00613ACA" w:rsidRPr="008050DA">
        <w:rPr>
          <w:bCs/>
          <w:sz w:val="22"/>
          <w:szCs w:val="22"/>
        </w:rPr>
        <w:t>‘Trading Day’</w:t>
      </w:r>
      <w:r w:rsidR="00613ACA" w:rsidRPr="00CA799C">
        <w:rPr>
          <w:bCs/>
          <w:sz w:val="22"/>
          <w:szCs w:val="22"/>
        </w:rPr>
        <w:t xml:space="preserve"> shall mean a day in respect of which the rele</w:t>
      </w:r>
      <w:r>
        <w:rPr>
          <w:bCs/>
          <w:sz w:val="22"/>
          <w:szCs w:val="22"/>
        </w:rPr>
        <w:t xml:space="preserve">vant Price Source published the </w:t>
      </w:r>
      <w:r w:rsidR="00613ACA" w:rsidRPr="00CA799C">
        <w:rPr>
          <w:bCs/>
          <w:sz w:val="22"/>
          <w:szCs w:val="22"/>
        </w:rPr>
        <w:t>Floating Price.</w:t>
      </w:r>
      <w:r w:rsidR="00934ADC">
        <w:rPr>
          <w:bCs/>
          <w:sz w:val="22"/>
          <w:szCs w:val="22"/>
        </w:rPr>
        <w:t>”</w:t>
      </w:r>
    </w:p>
    <w:p w14:paraId="62348DB2" w14:textId="77777777" w:rsidR="001F2A97" w:rsidRPr="00CA799C" w:rsidRDefault="001F2A97">
      <w:pPr>
        <w:pStyle w:val="BodyText2"/>
        <w:ind w:left="1080" w:firstLine="0"/>
        <w:rPr>
          <w:sz w:val="22"/>
          <w:szCs w:val="22"/>
        </w:rPr>
      </w:pPr>
    </w:p>
    <w:p w14:paraId="152CCE58" w14:textId="77777777" w:rsidR="00D71DEF" w:rsidRPr="00CA799C" w:rsidRDefault="00D71DEF" w:rsidP="007431D3">
      <w:pPr>
        <w:pStyle w:val="BodyText2"/>
        <w:numPr>
          <w:ilvl w:val="0"/>
          <w:numId w:val="10"/>
        </w:numPr>
        <w:rPr>
          <w:sz w:val="22"/>
          <w:szCs w:val="22"/>
        </w:rPr>
      </w:pPr>
      <w:r w:rsidRPr="00CA799C">
        <w:rPr>
          <w:sz w:val="22"/>
          <w:szCs w:val="22"/>
        </w:rPr>
        <w:t xml:space="preserve">Section 3.3 </w:t>
      </w:r>
      <w:r w:rsidR="00836204" w:rsidRPr="00CA799C">
        <w:rPr>
          <w:sz w:val="22"/>
          <w:szCs w:val="22"/>
        </w:rPr>
        <w:t xml:space="preserve">and 3.4 </w:t>
      </w:r>
      <w:r w:rsidRPr="00CA799C">
        <w:rPr>
          <w:sz w:val="22"/>
          <w:szCs w:val="22"/>
        </w:rPr>
        <w:t xml:space="preserve">shall be </w:t>
      </w:r>
      <w:r w:rsidR="00401A00" w:rsidRPr="00CA799C">
        <w:rPr>
          <w:sz w:val="22"/>
          <w:szCs w:val="22"/>
        </w:rPr>
        <w:t>deleted in their entirety</w:t>
      </w:r>
      <w:r w:rsidRPr="00CA799C">
        <w:rPr>
          <w:sz w:val="22"/>
          <w:szCs w:val="22"/>
        </w:rPr>
        <w:t>.</w:t>
      </w:r>
    </w:p>
    <w:p w14:paraId="72F4AFED" w14:textId="77777777" w:rsidR="00CA799C" w:rsidRDefault="00CA799C" w:rsidP="00CA799C">
      <w:pPr>
        <w:pStyle w:val="BodyText2"/>
        <w:ind w:left="0" w:firstLine="0"/>
        <w:rPr>
          <w:sz w:val="22"/>
          <w:szCs w:val="22"/>
        </w:rPr>
      </w:pPr>
    </w:p>
    <w:p w14:paraId="53F300F2" w14:textId="72447AAD" w:rsidR="00480FD5" w:rsidRDefault="008D2272" w:rsidP="007431D3">
      <w:pPr>
        <w:pStyle w:val="BodyText2"/>
        <w:numPr>
          <w:ilvl w:val="0"/>
          <w:numId w:val="10"/>
        </w:numPr>
        <w:rPr>
          <w:sz w:val="22"/>
          <w:szCs w:val="22"/>
        </w:rPr>
      </w:pPr>
      <w:r w:rsidRPr="00CA799C">
        <w:rPr>
          <w:sz w:val="22"/>
          <w:szCs w:val="22"/>
        </w:rPr>
        <w:t xml:space="preserve">Section 7.3 </w:t>
      </w:r>
      <w:r w:rsidR="00F85188">
        <w:rPr>
          <w:sz w:val="22"/>
          <w:szCs w:val="22"/>
        </w:rPr>
        <w:t>shall be</w:t>
      </w:r>
      <w:r w:rsidR="00F85188" w:rsidRPr="00CA799C">
        <w:rPr>
          <w:sz w:val="22"/>
          <w:szCs w:val="22"/>
        </w:rPr>
        <w:t xml:space="preserve"> </w:t>
      </w:r>
      <w:r w:rsidRPr="00CA799C">
        <w:rPr>
          <w:sz w:val="22"/>
          <w:szCs w:val="22"/>
        </w:rPr>
        <w:t>amended by</w:t>
      </w:r>
      <w:r w:rsidR="00CA799C">
        <w:rPr>
          <w:sz w:val="22"/>
          <w:szCs w:val="22"/>
        </w:rPr>
        <w:t xml:space="preserve"> deleting the words “or 3.3</w:t>
      </w:r>
      <w:r w:rsidR="00934ADC">
        <w:rPr>
          <w:sz w:val="22"/>
          <w:szCs w:val="22"/>
        </w:rPr>
        <w:t>.</w:t>
      </w:r>
      <w:r w:rsidR="00B52AC4">
        <w:rPr>
          <w:sz w:val="22"/>
          <w:szCs w:val="22"/>
        </w:rPr>
        <w:t>”</w:t>
      </w:r>
      <w:r w:rsidR="00A927CE">
        <w:rPr>
          <w:sz w:val="22"/>
          <w:szCs w:val="22"/>
        </w:rPr>
        <w:t xml:space="preserve"> </w:t>
      </w:r>
    </w:p>
    <w:p w14:paraId="0E9E4E9E" w14:textId="77777777" w:rsidR="00CA799C" w:rsidRDefault="00CA799C" w:rsidP="00CA799C">
      <w:pPr>
        <w:pStyle w:val="BodyText2"/>
        <w:ind w:left="1440" w:firstLine="0"/>
        <w:rPr>
          <w:sz w:val="22"/>
          <w:szCs w:val="22"/>
        </w:rPr>
      </w:pPr>
    </w:p>
    <w:p w14:paraId="67EC83F1" w14:textId="77777777" w:rsidR="007431D3" w:rsidRDefault="005105EA" w:rsidP="007431D3">
      <w:pPr>
        <w:pStyle w:val="BodyText2"/>
        <w:numPr>
          <w:ilvl w:val="0"/>
          <w:numId w:val="10"/>
        </w:numPr>
        <w:rPr>
          <w:sz w:val="22"/>
          <w:szCs w:val="22"/>
        </w:rPr>
      </w:pPr>
      <w:r w:rsidRPr="00CA799C">
        <w:rPr>
          <w:sz w:val="22"/>
          <w:szCs w:val="22"/>
        </w:rPr>
        <w:t xml:space="preserve">Section 9.2 shall be amended </w:t>
      </w:r>
      <w:r w:rsidR="00401A00" w:rsidRPr="00CA799C">
        <w:rPr>
          <w:sz w:val="22"/>
          <w:szCs w:val="22"/>
        </w:rPr>
        <w:t xml:space="preserve">by adding </w:t>
      </w:r>
      <w:r w:rsidR="007D1F5B">
        <w:rPr>
          <w:sz w:val="22"/>
          <w:szCs w:val="22"/>
        </w:rPr>
        <w:t xml:space="preserve">a new sentence to the end thereof as follows: </w:t>
      </w:r>
    </w:p>
    <w:p w14:paraId="34AB7079" w14:textId="77777777" w:rsidR="007431D3" w:rsidRDefault="007431D3" w:rsidP="007431D3">
      <w:pPr>
        <w:pStyle w:val="ListParagraph"/>
        <w:rPr>
          <w:sz w:val="22"/>
          <w:szCs w:val="22"/>
        </w:rPr>
      </w:pPr>
    </w:p>
    <w:p w14:paraId="24986093" w14:textId="59537129" w:rsidR="00AC53A8" w:rsidRPr="00CA799C" w:rsidRDefault="00401A00" w:rsidP="007431D3">
      <w:pPr>
        <w:pStyle w:val="BodyText2"/>
        <w:ind w:firstLine="0"/>
        <w:rPr>
          <w:sz w:val="22"/>
          <w:szCs w:val="22"/>
        </w:rPr>
      </w:pPr>
      <w:r w:rsidRPr="00CA799C">
        <w:rPr>
          <w:sz w:val="22"/>
          <w:szCs w:val="22"/>
        </w:rPr>
        <w:t>“</w:t>
      </w:r>
      <w:r w:rsidR="007D1F5B">
        <w:rPr>
          <w:sz w:val="22"/>
          <w:szCs w:val="22"/>
        </w:rPr>
        <w:t xml:space="preserve">For purposes of this </w:t>
      </w:r>
      <w:r w:rsidR="00A927CE">
        <w:rPr>
          <w:sz w:val="22"/>
          <w:szCs w:val="22"/>
        </w:rPr>
        <w:t>S</w:t>
      </w:r>
      <w:r w:rsidR="007D1F5B">
        <w:rPr>
          <w:sz w:val="22"/>
          <w:szCs w:val="22"/>
        </w:rPr>
        <w:t xml:space="preserve">ection the term ‘mutually acceptable </w:t>
      </w:r>
      <w:r w:rsidRPr="00CA799C">
        <w:rPr>
          <w:sz w:val="22"/>
          <w:szCs w:val="22"/>
        </w:rPr>
        <w:t xml:space="preserve">electronic </w:t>
      </w:r>
      <w:proofErr w:type="gramStart"/>
      <w:r w:rsidRPr="00CA799C">
        <w:rPr>
          <w:sz w:val="22"/>
          <w:szCs w:val="22"/>
        </w:rPr>
        <w:t>means</w:t>
      </w:r>
      <w:r w:rsidR="007D1F5B">
        <w:rPr>
          <w:sz w:val="22"/>
          <w:szCs w:val="22"/>
        </w:rPr>
        <w:t>’</w:t>
      </w:r>
      <w:proofErr w:type="gramEnd"/>
      <w:r w:rsidR="00327D4A">
        <w:rPr>
          <w:sz w:val="22"/>
          <w:szCs w:val="22"/>
        </w:rPr>
        <w:t xml:space="preserve"> shall </w:t>
      </w:r>
      <w:r w:rsidR="007D1F5B">
        <w:rPr>
          <w:sz w:val="22"/>
          <w:szCs w:val="22"/>
        </w:rPr>
        <w:t xml:space="preserve">only mean an electronic version of a valid written </w:t>
      </w:r>
      <w:r w:rsidR="00D92557">
        <w:rPr>
          <w:sz w:val="22"/>
          <w:szCs w:val="22"/>
        </w:rPr>
        <w:t>Notice</w:t>
      </w:r>
      <w:r w:rsidR="00327D4A">
        <w:rPr>
          <w:sz w:val="22"/>
          <w:szCs w:val="22"/>
        </w:rPr>
        <w:t xml:space="preserve"> </w:t>
      </w:r>
      <w:r w:rsidR="007D1F5B">
        <w:rPr>
          <w:sz w:val="22"/>
          <w:szCs w:val="22"/>
        </w:rPr>
        <w:t>attached to an electronic mail message and sent to the appropriate contact as provided for herein.”</w:t>
      </w:r>
    </w:p>
    <w:p w14:paraId="04BDBF26" w14:textId="77777777" w:rsidR="005105EA" w:rsidRPr="00CA799C" w:rsidRDefault="005105EA">
      <w:pPr>
        <w:pStyle w:val="BodyText2"/>
        <w:ind w:left="0" w:firstLine="0"/>
        <w:rPr>
          <w:sz w:val="22"/>
          <w:szCs w:val="22"/>
        </w:rPr>
      </w:pPr>
    </w:p>
    <w:p w14:paraId="7E5ABCD0" w14:textId="77777777" w:rsidR="005105EA" w:rsidRPr="00CA799C" w:rsidRDefault="00944083" w:rsidP="007431D3">
      <w:pPr>
        <w:pStyle w:val="BodyText2"/>
        <w:numPr>
          <w:ilvl w:val="0"/>
          <w:numId w:val="10"/>
        </w:numPr>
        <w:rPr>
          <w:sz w:val="22"/>
          <w:szCs w:val="22"/>
        </w:rPr>
      </w:pPr>
      <w:r w:rsidRPr="00CA799C">
        <w:rPr>
          <w:sz w:val="22"/>
          <w:szCs w:val="22"/>
        </w:rPr>
        <w:t xml:space="preserve">Section 9.4 shall be amended by </w:t>
      </w:r>
      <w:r w:rsidR="00FF6042" w:rsidRPr="00CA799C">
        <w:rPr>
          <w:sz w:val="22"/>
          <w:szCs w:val="22"/>
        </w:rPr>
        <w:t xml:space="preserve">deleting “ten Business Days after receipt of such </w:t>
      </w:r>
      <w:r w:rsidR="00D92557">
        <w:rPr>
          <w:sz w:val="22"/>
          <w:szCs w:val="22"/>
        </w:rPr>
        <w:t>N</w:t>
      </w:r>
      <w:r w:rsidR="00FF6042" w:rsidRPr="00CA799C">
        <w:rPr>
          <w:sz w:val="22"/>
          <w:szCs w:val="22"/>
        </w:rPr>
        <w:t xml:space="preserve">otice” and </w:t>
      </w:r>
      <w:r w:rsidR="00A927CE">
        <w:rPr>
          <w:sz w:val="22"/>
          <w:szCs w:val="22"/>
        </w:rPr>
        <w:t xml:space="preserve">replacing it with </w:t>
      </w:r>
      <w:r w:rsidRPr="00CA799C">
        <w:rPr>
          <w:sz w:val="22"/>
          <w:szCs w:val="22"/>
        </w:rPr>
        <w:t>“</w:t>
      </w:r>
      <w:r w:rsidR="00FF6042" w:rsidRPr="00CA799C">
        <w:rPr>
          <w:sz w:val="22"/>
          <w:szCs w:val="22"/>
        </w:rPr>
        <w:t>five Business Days after such receiving party has acknowledged receipt</w:t>
      </w:r>
      <w:r w:rsidR="008E735F">
        <w:rPr>
          <w:sz w:val="22"/>
          <w:szCs w:val="22"/>
        </w:rPr>
        <w:t xml:space="preserve"> </w:t>
      </w:r>
      <w:r w:rsidR="00FF6042" w:rsidRPr="00CA799C">
        <w:rPr>
          <w:sz w:val="22"/>
          <w:szCs w:val="22"/>
        </w:rPr>
        <w:t xml:space="preserve">of such </w:t>
      </w:r>
      <w:r w:rsidR="00D92557">
        <w:rPr>
          <w:sz w:val="22"/>
          <w:szCs w:val="22"/>
        </w:rPr>
        <w:t>N</w:t>
      </w:r>
      <w:r w:rsidR="00FF6042" w:rsidRPr="00CA799C">
        <w:rPr>
          <w:sz w:val="22"/>
          <w:szCs w:val="22"/>
        </w:rPr>
        <w:t>otice” after the word “until” in the second sentence.</w:t>
      </w:r>
    </w:p>
    <w:p w14:paraId="7A0A779D" w14:textId="77777777" w:rsidR="00944083" w:rsidRPr="00CA799C" w:rsidRDefault="00944083" w:rsidP="00944083">
      <w:pPr>
        <w:pStyle w:val="BodyText2"/>
        <w:rPr>
          <w:sz w:val="22"/>
          <w:szCs w:val="22"/>
        </w:rPr>
      </w:pPr>
    </w:p>
    <w:p w14:paraId="7E9BAC34" w14:textId="77777777" w:rsidR="001F2A97" w:rsidRPr="00CA799C" w:rsidRDefault="001F2A97" w:rsidP="007431D3">
      <w:pPr>
        <w:pStyle w:val="BodyText2"/>
        <w:numPr>
          <w:ilvl w:val="0"/>
          <w:numId w:val="10"/>
        </w:numPr>
        <w:rPr>
          <w:sz w:val="22"/>
          <w:szCs w:val="22"/>
        </w:rPr>
      </w:pPr>
      <w:r w:rsidRPr="00CA799C">
        <w:rPr>
          <w:sz w:val="22"/>
          <w:szCs w:val="22"/>
        </w:rPr>
        <w:t>Section 10.1 shall be deleted in its entirety</w:t>
      </w:r>
      <w:r w:rsidR="00934ADC">
        <w:rPr>
          <w:sz w:val="22"/>
          <w:szCs w:val="22"/>
        </w:rPr>
        <w:t xml:space="preserve"> and replaced with </w:t>
      </w:r>
      <w:r w:rsidR="008B38DF">
        <w:rPr>
          <w:sz w:val="22"/>
          <w:szCs w:val="22"/>
        </w:rPr>
        <w:t>“THIS SECTION INTENTIONALLY OMITTED</w:t>
      </w:r>
      <w:r w:rsidRPr="00CA799C">
        <w:rPr>
          <w:sz w:val="22"/>
          <w:szCs w:val="22"/>
        </w:rPr>
        <w:t>.</w:t>
      </w:r>
      <w:r w:rsidR="008B38DF">
        <w:rPr>
          <w:sz w:val="22"/>
          <w:szCs w:val="22"/>
        </w:rPr>
        <w:t>”.</w:t>
      </w:r>
    </w:p>
    <w:p w14:paraId="352A55EE" w14:textId="77777777" w:rsidR="001F2A97" w:rsidRPr="00CA799C" w:rsidRDefault="001F2A97">
      <w:pPr>
        <w:pStyle w:val="BodyText2"/>
        <w:ind w:left="1080" w:firstLine="0"/>
        <w:rPr>
          <w:sz w:val="22"/>
          <w:szCs w:val="22"/>
        </w:rPr>
      </w:pPr>
    </w:p>
    <w:p w14:paraId="342F5BDC" w14:textId="50AA6D21" w:rsidR="001F2A97" w:rsidRPr="00070C88" w:rsidRDefault="001F2A97" w:rsidP="007431D3">
      <w:pPr>
        <w:pStyle w:val="BodyText2"/>
        <w:numPr>
          <w:ilvl w:val="0"/>
          <w:numId w:val="10"/>
        </w:numPr>
        <w:rPr>
          <w:szCs w:val="24"/>
        </w:rPr>
      </w:pPr>
      <w:r w:rsidRPr="00CA799C">
        <w:rPr>
          <w:sz w:val="22"/>
          <w:szCs w:val="22"/>
        </w:rPr>
        <w:t xml:space="preserve">Section 10.2 shall be </w:t>
      </w:r>
      <w:r w:rsidR="00384A5F">
        <w:rPr>
          <w:sz w:val="22"/>
          <w:szCs w:val="22"/>
        </w:rPr>
        <w:t>amended by</w:t>
      </w:r>
      <w:r w:rsidR="009E5ABE">
        <w:rPr>
          <w:sz w:val="22"/>
          <w:szCs w:val="22"/>
        </w:rPr>
        <w:t xml:space="preserve"> deleting the phrase “or its Guarantor shall” in the first line and by</w:t>
      </w:r>
      <w:r w:rsidR="00384A5F">
        <w:rPr>
          <w:sz w:val="22"/>
          <w:szCs w:val="22"/>
        </w:rPr>
        <w:t xml:space="preserve"> replacing </w:t>
      </w:r>
      <w:r w:rsidR="00A927CE">
        <w:rPr>
          <w:sz w:val="22"/>
          <w:szCs w:val="22"/>
        </w:rPr>
        <w:t xml:space="preserve">subsections (i) through (ix) </w:t>
      </w:r>
      <w:r w:rsidRPr="00CA799C">
        <w:rPr>
          <w:sz w:val="22"/>
          <w:szCs w:val="22"/>
        </w:rPr>
        <w:t>with the following</w:t>
      </w:r>
      <w:r w:rsidR="00A927CE">
        <w:rPr>
          <w:sz w:val="22"/>
          <w:szCs w:val="22"/>
        </w:rPr>
        <w:t xml:space="preserve"> new subsections</w:t>
      </w:r>
      <w:r w:rsidRPr="00CA799C">
        <w:rPr>
          <w:sz w:val="22"/>
          <w:szCs w:val="22"/>
        </w:rPr>
        <w:t>:</w:t>
      </w:r>
    </w:p>
    <w:p w14:paraId="17E3DCF1" w14:textId="77777777" w:rsidR="001F2A97" w:rsidRPr="00CA799C" w:rsidRDefault="001F2A97">
      <w:pPr>
        <w:pStyle w:val="BodyText2"/>
        <w:tabs>
          <w:tab w:val="left" w:pos="2040"/>
          <w:tab w:val="left" w:pos="2160"/>
        </w:tabs>
        <w:ind w:left="1440" w:firstLine="0"/>
        <w:rPr>
          <w:sz w:val="22"/>
          <w:szCs w:val="22"/>
        </w:rPr>
      </w:pPr>
    </w:p>
    <w:p w14:paraId="1B9FD11C" w14:textId="77777777" w:rsidR="007D1F5B" w:rsidRPr="00384A5F" w:rsidRDefault="004B6367" w:rsidP="004B6367">
      <w:pPr>
        <w:pStyle w:val="BodyText2"/>
        <w:tabs>
          <w:tab w:val="left" w:pos="2040"/>
        </w:tabs>
        <w:ind w:left="2040" w:hanging="600"/>
        <w:rPr>
          <w:sz w:val="22"/>
          <w:szCs w:val="22"/>
        </w:rPr>
      </w:pPr>
      <w:r>
        <w:rPr>
          <w:sz w:val="22"/>
          <w:szCs w:val="22"/>
        </w:rPr>
        <w:t>“(i)</w:t>
      </w:r>
      <w:r>
        <w:rPr>
          <w:sz w:val="22"/>
          <w:szCs w:val="22"/>
        </w:rPr>
        <w:tab/>
      </w:r>
      <w:r w:rsidR="0005064B" w:rsidRPr="00CA799C">
        <w:rPr>
          <w:sz w:val="22"/>
          <w:szCs w:val="22"/>
        </w:rPr>
        <w:t>fail</w:t>
      </w:r>
      <w:r>
        <w:rPr>
          <w:sz w:val="22"/>
          <w:szCs w:val="22"/>
        </w:rPr>
        <w:t>s</w:t>
      </w:r>
      <w:r w:rsidR="0005064B" w:rsidRPr="00CA799C">
        <w:rPr>
          <w:sz w:val="22"/>
          <w:szCs w:val="22"/>
        </w:rPr>
        <w:t xml:space="preserve"> to make, when due, any payment required pursuant to this </w:t>
      </w:r>
      <w:r w:rsidR="005105EA" w:rsidRPr="00CA799C">
        <w:rPr>
          <w:sz w:val="22"/>
          <w:szCs w:val="22"/>
        </w:rPr>
        <w:t>Contract</w:t>
      </w:r>
      <w:r w:rsidR="0005064B" w:rsidRPr="00CA799C">
        <w:rPr>
          <w:sz w:val="22"/>
          <w:szCs w:val="22"/>
        </w:rPr>
        <w:t xml:space="preserve"> </w:t>
      </w:r>
      <w:r w:rsidR="0005064B" w:rsidRPr="00384A5F">
        <w:rPr>
          <w:sz w:val="22"/>
          <w:szCs w:val="22"/>
        </w:rPr>
        <w:t xml:space="preserve">if such failure is not remedied within three Business Days after written </w:t>
      </w:r>
      <w:proofErr w:type="gramStart"/>
      <w:r w:rsidR="007D1F5B" w:rsidRPr="00384A5F">
        <w:rPr>
          <w:sz w:val="22"/>
          <w:szCs w:val="22"/>
        </w:rPr>
        <w:t>N</w:t>
      </w:r>
      <w:r w:rsidR="0005064B" w:rsidRPr="00384A5F">
        <w:rPr>
          <w:sz w:val="22"/>
          <w:szCs w:val="22"/>
        </w:rPr>
        <w:t>otice;</w:t>
      </w:r>
      <w:proofErr w:type="gramEnd"/>
      <w:r w:rsidR="00FF6042" w:rsidRPr="00384A5F" w:rsidDel="00FF6042">
        <w:rPr>
          <w:sz w:val="22"/>
          <w:szCs w:val="22"/>
        </w:rPr>
        <w:t xml:space="preserve"> </w:t>
      </w:r>
    </w:p>
    <w:p w14:paraId="5D25E48E" w14:textId="77777777" w:rsidR="007D1F5B" w:rsidRPr="00384A5F" w:rsidRDefault="007D1F5B" w:rsidP="007D1F5B">
      <w:pPr>
        <w:pStyle w:val="BodyText2"/>
        <w:tabs>
          <w:tab w:val="left" w:pos="2040"/>
          <w:tab w:val="left" w:pos="2160"/>
        </w:tabs>
        <w:ind w:left="1440" w:firstLine="0"/>
        <w:rPr>
          <w:sz w:val="22"/>
          <w:szCs w:val="22"/>
        </w:rPr>
      </w:pPr>
    </w:p>
    <w:p w14:paraId="11BDFD12" w14:textId="74F3E5B7" w:rsidR="001F2A97" w:rsidRPr="00384A5F" w:rsidRDefault="004B6367" w:rsidP="004B6367">
      <w:pPr>
        <w:pStyle w:val="BodyText2"/>
        <w:tabs>
          <w:tab w:val="left" w:pos="2040"/>
        </w:tabs>
        <w:ind w:left="2040" w:hanging="600"/>
        <w:rPr>
          <w:sz w:val="22"/>
          <w:szCs w:val="22"/>
        </w:rPr>
      </w:pPr>
      <w:r>
        <w:rPr>
          <w:sz w:val="22"/>
          <w:szCs w:val="22"/>
        </w:rPr>
        <w:t>(ii)</w:t>
      </w:r>
      <w:r>
        <w:rPr>
          <w:sz w:val="22"/>
          <w:szCs w:val="22"/>
        </w:rPr>
        <w:tab/>
      </w:r>
      <w:r w:rsidR="00384A5F" w:rsidRPr="00384A5F">
        <w:rPr>
          <w:sz w:val="22"/>
          <w:szCs w:val="22"/>
        </w:rPr>
        <w:t>make</w:t>
      </w:r>
      <w:r>
        <w:rPr>
          <w:sz w:val="22"/>
          <w:szCs w:val="22"/>
        </w:rPr>
        <w:t>s</w:t>
      </w:r>
      <w:r w:rsidR="00384A5F" w:rsidRPr="00384A5F">
        <w:rPr>
          <w:sz w:val="22"/>
          <w:szCs w:val="22"/>
        </w:rPr>
        <w:t xml:space="preserve"> </w:t>
      </w:r>
      <w:r w:rsidR="0005064B" w:rsidRPr="00384A5F">
        <w:rPr>
          <w:sz w:val="22"/>
          <w:szCs w:val="22"/>
        </w:rPr>
        <w:t>any represent</w:t>
      </w:r>
      <w:r w:rsidR="00AC53A8" w:rsidRPr="00384A5F">
        <w:rPr>
          <w:sz w:val="22"/>
          <w:szCs w:val="22"/>
        </w:rPr>
        <w:t>ation or warranty</w:t>
      </w:r>
      <w:r w:rsidR="00E65B54">
        <w:rPr>
          <w:sz w:val="22"/>
          <w:szCs w:val="22"/>
        </w:rPr>
        <w:t xml:space="preserve"> under this Contract</w:t>
      </w:r>
      <w:r w:rsidR="0005064B" w:rsidRPr="00384A5F">
        <w:rPr>
          <w:sz w:val="22"/>
          <w:szCs w:val="22"/>
        </w:rPr>
        <w:t xml:space="preserve"> </w:t>
      </w:r>
      <w:r w:rsidR="00384A5F" w:rsidRPr="00384A5F">
        <w:rPr>
          <w:sz w:val="22"/>
          <w:szCs w:val="22"/>
        </w:rPr>
        <w:t xml:space="preserve">that </w:t>
      </w:r>
      <w:r w:rsidR="0005064B" w:rsidRPr="00384A5F">
        <w:rPr>
          <w:sz w:val="22"/>
          <w:szCs w:val="22"/>
        </w:rPr>
        <w:t xml:space="preserve">is false or misleading in any material respect when made or when deemed made or </w:t>
      </w:r>
      <w:proofErr w:type="gramStart"/>
      <w:r w:rsidR="0005064B" w:rsidRPr="00384A5F">
        <w:rPr>
          <w:sz w:val="22"/>
          <w:szCs w:val="22"/>
        </w:rPr>
        <w:t>repeated;</w:t>
      </w:r>
      <w:proofErr w:type="gramEnd"/>
      <w:r w:rsidR="0005064B" w:rsidRPr="00384A5F">
        <w:rPr>
          <w:sz w:val="22"/>
          <w:szCs w:val="22"/>
        </w:rPr>
        <w:t xml:space="preserve"> </w:t>
      </w:r>
    </w:p>
    <w:p w14:paraId="40A25B14" w14:textId="77777777" w:rsidR="001F2A97" w:rsidRPr="00384A5F" w:rsidRDefault="001F2A97">
      <w:pPr>
        <w:pStyle w:val="BodyText2"/>
        <w:tabs>
          <w:tab w:val="left" w:pos="2040"/>
          <w:tab w:val="left" w:pos="2160"/>
        </w:tabs>
        <w:ind w:left="1440" w:firstLine="0"/>
        <w:rPr>
          <w:sz w:val="22"/>
          <w:szCs w:val="22"/>
        </w:rPr>
      </w:pPr>
    </w:p>
    <w:p w14:paraId="2F8CE94E" w14:textId="6A79A990" w:rsidR="001F2A97" w:rsidRPr="00384A5F" w:rsidRDefault="004B6367" w:rsidP="004B6367">
      <w:pPr>
        <w:pStyle w:val="BodyText2"/>
        <w:tabs>
          <w:tab w:val="left" w:pos="2040"/>
        </w:tabs>
        <w:ind w:left="2040" w:hanging="600"/>
        <w:rPr>
          <w:sz w:val="22"/>
          <w:szCs w:val="22"/>
        </w:rPr>
      </w:pPr>
      <w:r>
        <w:rPr>
          <w:sz w:val="22"/>
          <w:szCs w:val="22"/>
        </w:rPr>
        <w:t>(iii)</w:t>
      </w:r>
      <w:r>
        <w:rPr>
          <w:sz w:val="22"/>
          <w:szCs w:val="22"/>
        </w:rPr>
        <w:tab/>
      </w:r>
      <w:r w:rsidR="00820EC0" w:rsidRPr="00384A5F">
        <w:rPr>
          <w:sz w:val="22"/>
          <w:szCs w:val="22"/>
        </w:rPr>
        <w:t>fail</w:t>
      </w:r>
      <w:r>
        <w:rPr>
          <w:sz w:val="22"/>
          <w:szCs w:val="22"/>
        </w:rPr>
        <w:t>s</w:t>
      </w:r>
      <w:r w:rsidR="00820EC0" w:rsidRPr="00384A5F">
        <w:rPr>
          <w:sz w:val="22"/>
          <w:szCs w:val="22"/>
        </w:rPr>
        <w:t xml:space="preserve"> to per</w:t>
      </w:r>
      <w:r w:rsidR="0005064B" w:rsidRPr="00384A5F">
        <w:rPr>
          <w:sz w:val="22"/>
          <w:szCs w:val="22"/>
        </w:rPr>
        <w:t xml:space="preserve">form any material covenant or obligation set forth in this </w:t>
      </w:r>
      <w:r w:rsidR="005105EA" w:rsidRPr="00384A5F">
        <w:rPr>
          <w:sz w:val="22"/>
          <w:szCs w:val="22"/>
        </w:rPr>
        <w:t>Contract</w:t>
      </w:r>
      <w:r w:rsidR="0005064B" w:rsidRPr="00384A5F">
        <w:rPr>
          <w:sz w:val="22"/>
          <w:szCs w:val="22"/>
        </w:rPr>
        <w:t xml:space="preserve"> (except to the extent constituting a separate Event of Default, and except for such party’s obligations to deliver or receive Gas</w:t>
      </w:r>
      <w:r w:rsidR="00B65A0B">
        <w:rPr>
          <w:sz w:val="22"/>
          <w:szCs w:val="22"/>
        </w:rPr>
        <w:t>, the exclusive remedy for which is provided in Section 3</w:t>
      </w:r>
      <w:r w:rsidR="007D1F5B" w:rsidRPr="00384A5F">
        <w:rPr>
          <w:sz w:val="22"/>
          <w:szCs w:val="22"/>
        </w:rPr>
        <w:t>)</w:t>
      </w:r>
      <w:r w:rsidR="0005064B" w:rsidRPr="00384A5F">
        <w:rPr>
          <w:sz w:val="22"/>
          <w:szCs w:val="22"/>
        </w:rPr>
        <w:t>, if such failure is not remedied with</w:t>
      </w:r>
      <w:r w:rsidR="00B865D4">
        <w:rPr>
          <w:sz w:val="22"/>
          <w:szCs w:val="22"/>
        </w:rPr>
        <w:t>in</w:t>
      </w:r>
      <w:r w:rsidR="0005064B" w:rsidRPr="00384A5F">
        <w:rPr>
          <w:sz w:val="22"/>
          <w:szCs w:val="22"/>
        </w:rPr>
        <w:t xml:space="preserve"> three</w:t>
      </w:r>
      <w:r w:rsidR="007A480D">
        <w:rPr>
          <w:sz w:val="22"/>
          <w:szCs w:val="22"/>
        </w:rPr>
        <w:t xml:space="preserve"> (3)</w:t>
      </w:r>
      <w:r w:rsidR="0005064B" w:rsidRPr="00384A5F">
        <w:rPr>
          <w:sz w:val="22"/>
          <w:szCs w:val="22"/>
        </w:rPr>
        <w:t xml:space="preserve"> Business Days after written </w:t>
      </w:r>
      <w:r w:rsidR="007D1F5B" w:rsidRPr="00384A5F">
        <w:rPr>
          <w:sz w:val="22"/>
          <w:szCs w:val="22"/>
        </w:rPr>
        <w:t>N</w:t>
      </w:r>
      <w:r w:rsidR="0005064B" w:rsidRPr="00384A5F">
        <w:rPr>
          <w:sz w:val="22"/>
          <w:szCs w:val="22"/>
        </w:rPr>
        <w:t xml:space="preserve">otice; </w:t>
      </w:r>
      <w:r w:rsidR="001F2A97" w:rsidRPr="00384A5F">
        <w:rPr>
          <w:sz w:val="22"/>
          <w:szCs w:val="22"/>
        </w:rPr>
        <w:t xml:space="preserve"> </w:t>
      </w:r>
    </w:p>
    <w:p w14:paraId="4BDF2369" w14:textId="77777777" w:rsidR="001F2A97" w:rsidRPr="00384A5F" w:rsidRDefault="001F2A97">
      <w:pPr>
        <w:pStyle w:val="BodyText2"/>
        <w:tabs>
          <w:tab w:val="left" w:pos="2040"/>
          <w:tab w:val="left" w:pos="2160"/>
        </w:tabs>
        <w:ind w:left="1440" w:firstLine="0"/>
        <w:rPr>
          <w:sz w:val="22"/>
          <w:szCs w:val="22"/>
        </w:rPr>
      </w:pPr>
    </w:p>
    <w:p w14:paraId="4A5E5753" w14:textId="77777777" w:rsidR="00820EC0" w:rsidRPr="00384A5F" w:rsidRDefault="004B6367" w:rsidP="004B6367">
      <w:pPr>
        <w:pStyle w:val="BodyText2"/>
        <w:tabs>
          <w:tab w:val="left" w:pos="2040"/>
        </w:tabs>
        <w:ind w:left="1440" w:firstLine="0"/>
        <w:rPr>
          <w:sz w:val="22"/>
          <w:szCs w:val="22"/>
        </w:rPr>
      </w:pPr>
      <w:r>
        <w:rPr>
          <w:sz w:val="22"/>
          <w:szCs w:val="22"/>
        </w:rPr>
        <w:t>(iv)</w:t>
      </w:r>
      <w:r>
        <w:rPr>
          <w:sz w:val="22"/>
          <w:szCs w:val="22"/>
        </w:rPr>
        <w:tab/>
        <w:t>is</w:t>
      </w:r>
      <w:r w:rsidRPr="00384A5F">
        <w:rPr>
          <w:sz w:val="22"/>
          <w:szCs w:val="22"/>
        </w:rPr>
        <w:t xml:space="preserve"> </w:t>
      </w:r>
      <w:r w:rsidR="00384A5F" w:rsidRPr="00384A5F">
        <w:rPr>
          <w:sz w:val="22"/>
          <w:szCs w:val="22"/>
        </w:rPr>
        <w:t xml:space="preserve">or </w:t>
      </w:r>
      <w:r w:rsidR="00AC53A8" w:rsidRPr="00384A5F">
        <w:rPr>
          <w:sz w:val="22"/>
          <w:szCs w:val="22"/>
        </w:rPr>
        <w:t>become</w:t>
      </w:r>
      <w:r>
        <w:rPr>
          <w:sz w:val="22"/>
          <w:szCs w:val="22"/>
        </w:rPr>
        <w:t>s</w:t>
      </w:r>
      <w:r w:rsidR="00AC53A8" w:rsidRPr="00384A5F">
        <w:rPr>
          <w:sz w:val="22"/>
          <w:szCs w:val="22"/>
        </w:rPr>
        <w:t xml:space="preserve"> </w:t>
      </w:r>
      <w:proofErr w:type="gramStart"/>
      <w:r w:rsidR="00AC53A8" w:rsidRPr="00384A5F">
        <w:rPr>
          <w:sz w:val="22"/>
          <w:szCs w:val="22"/>
        </w:rPr>
        <w:t>B</w:t>
      </w:r>
      <w:r w:rsidR="00820EC0" w:rsidRPr="00384A5F">
        <w:rPr>
          <w:sz w:val="22"/>
          <w:szCs w:val="22"/>
        </w:rPr>
        <w:t>ankrupt;</w:t>
      </w:r>
      <w:proofErr w:type="gramEnd"/>
    </w:p>
    <w:p w14:paraId="2048DF60" w14:textId="77777777" w:rsidR="007D1F5B" w:rsidRPr="00384A5F" w:rsidRDefault="007D1F5B" w:rsidP="00820EC0">
      <w:pPr>
        <w:pStyle w:val="BodyText2"/>
        <w:tabs>
          <w:tab w:val="left" w:pos="2040"/>
          <w:tab w:val="left" w:pos="2160"/>
        </w:tabs>
        <w:ind w:left="2040" w:hanging="600"/>
        <w:rPr>
          <w:sz w:val="22"/>
          <w:szCs w:val="22"/>
        </w:rPr>
      </w:pPr>
    </w:p>
    <w:p w14:paraId="26AE1FA6" w14:textId="586AE7D5" w:rsidR="00384A5F" w:rsidRDefault="00B865D4" w:rsidP="002C6A44">
      <w:pPr>
        <w:pStyle w:val="BodyText2"/>
        <w:numPr>
          <w:ilvl w:val="0"/>
          <w:numId w:val="4"/>
        </w:numPr>
        <w:tabs>
          <w:tab w:val="clear" w:pos="2160"/>
          <w:tab w:val="left" w:pos="2040"/>
          <w:tab w:val="num" w:pos="2070"/>
        </w:tabs>
        <w:ind w:left="2070" w:hanging="630"/>
        <w:rPr>
          <w:sz w:val="22"/>
          <w:szCs w:val="22"/>
        </w:rPr>
      </w:pPr>
      <w:r>
        <w:rPr>
          <w:sz w:val="22"/>
          <w:szCs w:val="22"/>
        </w:rPr>
        <w:t>is</w:t>
      </w:r>
      <w:r w:rsidR="00384A5F" w:rsidRPr="00384A5F">
        <w:rPr>
          <w:sz w:val="22"/>
          <w:szCs w:val="22"/>
        </w:rPr>
        <w:t xml:space="preserve"> the affected party with respect t</w:t>
      </w:r>
      <w:r w:rsidR="00ED46A7">
        <w:rPr>
          <w:sz w:val="22"/>
          <w:szCs w:val="22"/>
        </w:rPr>
        <w:t>o a</w:t>
      </w:r>
      <w:r w:rsidR="002842BA">
        <w:rPr>
          <w:sz w:val="22"/>
          <w:szCs w:val="22"/>
        </w:rPr>
        <w:t xml:space="preserve">ny Additional Event </w:t>
      </w:r>
      <w:proofErr w:type="gramStart"/>
      <w:r w:rsidR="002842BA">
        <w:rPr>
          <w:sz w:val="22"/>
          <w:szCs w:val="22"/>
        </w:rPr>
        <w:t>of Default</w:t>
      </w:r>
      <w:r w:rsidR="00384A5F" w:rsidRPr="00384A5F">
        <w:rPr>
          <w:sz w:val="22"/>
          <w:szCs w:val="22"/>
        </w:rPr>
        <w:t>;</w:t>
      </w:r>
      <w:proofErr w:type="gramEnd"/>
    </w:p>
    <w:p w14:paraId="0100D882" w14:textId="77777777" w:rsidR="00A527B4" w:rsidRPr="00384A5F" w:rsidRDefault="00A527B4" w:rsidP="00A527B4">
      <w:pPr>
        <w:pStyle w:val="BodyText2"/>
        <w:tabs>
          <w:tab w:val="left" w:pos="2040"/>
        </w:tabs>
        <w:ind w:left="0" w:firstLine="0"/>
        <w:rPr>
          <w:sz w:val="22"/>
          <w:szCs w:val="22"/>
        </w:rPr>
      </w:pPr>
      <w:r>
        <w:rPr>
          <w:sz w:val="22"/>
          <w:szCs w:val="22"/>
        </w:rPr>
        <w:tab/>
      </w:r>
    </w:p>
    <w:p w14:paraId="187EA55B" w14:textId="184CAD26" w:rsidR="009E5ABE" w:rsidRDefault="00A527B4" w:rsidP="00D83C0E">
      <w:pPr>
        <w:pStyle w:val="BodyText2"/>
        <w:numPr>
          <w:ilvl w:val="0"/>
          <w:numId w:val="4"/>
        </w:numPr>
        <w:tabs>
          <w:tab w:val="left" w:pos="2040"/>
        </w:tabs>
        <w:rPr>
          <w:sz w:val="22"/>
          <w:szCs w:val="22"/>
        </w:rPr>
      </w:pPr>
      <w:r>
        <w:rPr>
          <w:sz w:val="22"/>
          <w:szCs w:val="22"/>
        </w:rPr>
        <w:t xml:space="preserve">has a Merger </w:t>
      </w:r>
      <w:proofErr w:type="gramStart"/>
      <w:r>
        <w:rPr>
          <w:sz w:val="22"/>
          <w:szCs w:val="22"/>
        </w:rPr>
        <w:t>Event;</w:t>
      </w:r>
      <w:proofErr w:type="gramEnd"/>
    </w:p>
    <w:p w14:paraId="4D9A5B64" w14:textId="77777777" w:rsidR="007D1F5B" w:rsidRPr="00384A5F" w:rsidRDefault="007D1F5B" w:rsidP="007D1F5B">
      <w:pPr>
        <w:pStyle w:val="BodyText2"/>
        <w:tabs>
          <w:tab w:val="left" w:pos="2040"/>
        </w:tabs>
        <w:ind w:left="0" w:firstLine="0"/>
        <w:rPr>
          <w:sz w:val="22"/>
          <w:szCs w:val="22"/>
        </w:rPr>
      </w:pPr>
    </w:p>
    <w:p w14:paraId="35B0EDAC" w14:textId="10479462" w:rsidR="007D1F5B" w:rsidRPr="00384A5F" w:rsidRDefault="004B6367" w:rsidP="004B6367">
      <w:pPr>
        <w:pStyle w:val="BodyText2"/>
        <w:tabs>
          <w:tab w:val="left" w:pos="2040"/>
        </w:tabs>
        <w:ind w:left="2040" w:hanging="600"/>
        <w:rPr>
          <w:sz w:val="22"/>
          <w:szCs w:val="22"/>
        </w:rPr>
      </w:pPr>
      <w:r>
        <w:rPr>
          <w:sz w:val="22"/>
          <w:szCs w:val="22"/>
        </w:rPr>
        <w:t>(vi</w:t>
      </w:r>
      <w:r w:rsidR="009E5ABE">
        <w:rPr>
          <w:sz w:val="22"/>
          <w:szCs w:val="22"/>
        </w:rPr>
        <w:t>i</w:t>
      </w:r>
      <w:r>
        <w:rPr>
          <w:sz w:val="22"/>
          <w:szCs w:val="22"/>
        </w:rPr>
        <w:t>)</w:t>
      </w:r>
      <w:r>
        <w:rPr>
          <w:sz w:val="22"/>
          <w:szCs w:val="22"/>
        </w:rPr>
        <w:tab/>
      </w:r>
      <w:r w:rsidR="00384A5F" w:rsidRPr="00384A5F">
        <w:rPr>
          <w:sz w:val="22"/>
          <w:szCs w:val="22"/>
        </w:rPr>
        <w:t>fail</w:t>
      </w:r>
      <w:r>
        <w:rPr>
          <w:sz w:val="22"/>
          <w:szCs w:val="22"/>
        </w:rPr>
        <w:t>s</w:t>
      </w:r>
      <w:r w:rsidR="007D1F5B" w:rsidRPr="00384A5F">
        <w:rPr>
          <w:sz w:val="22"/>
          <w:szCs w:val="22"/>
        </w:rPr>
        <w:t xml:space="preserve"> to perform any obligation to the other party </w:t>
      </w:r>
      <w:r w:rsidR="00FD5F08">
        <w:rPr>
          <w:sz w:val="22"/>
          <w:szCs w:val="22"/>
        </w:rPr>
        <w:t>under the</w:t>
      </w:r>
      <w:r w:rsidR="007D1F5B" w:rsidRPr="00384A5F">
        <w:rPr>
          <w:sz w:val="22"/>
          <w:szCs w:val="22"/>
        </w:rPr>
        <w:t xml:space="preserve"> Credit Support </w:t>
      </w:r>
      <w:r w:rsidR="00FD5F08">
        <w:rPr>
          <w:sz w:val="22"/>
          <w:szCs w:val="22"/>
        </w:rPr>
        <w:t xml:space="preserve">Addendum hereto within three (3) Business Days after written </w:t>
      </w:r>
      <w:proofErr w:type="gramStart"/>
      <w:r w:rsidR="00FD5F08">
        <w:rPr>
          <w:sz w:val="22"/>
          <w:szCs w:val="22"/>
        </w:rPr>
        <w:t>Notice</w:t>
      </w:r>
      <w:r w:rsidR="00384A5F" w:rsidRPr="00384A5F">
        <w:rPr>
          <w:sz w:val="22"/>
          <w:szCs w:val="22"/>
        </w:rPr>
        <w:t>;</w:t>
      </w:r>
      <w:proofErr w:type="gramEnd"/>
      <w:r w:rsidR="00384A5F" w:rsidRPr="00384A5F">
        <w:rPr>
          <w:sz w:val="22"/>
          <w:szCs w:val="22"/>
        </w:rPr>
        <w:t xml:space="preserve"> </w:t>
      </w:r>
    </w:p>
    <w:p w14:paraId="5F9AB5A6" w14:textId="77777777" w:rsidR="007D1F5B" w:rsidRDefault="007D1F5B" w:rsidP="00A527B4">
      <w:pPr>
        <w:pStyle w:val="BodyText2"/>
        <w:tabs>
          <w:tab w:val="left" w:pos="2040"/>
          <w:tab w:val="left" w:pos="2160"/>
        </w:tabs>
        <w:ind w:left="0" w:firstLine="0"/>
        <w:rPr>
          <w:sz w:val="22"/>
          <w:szCs w:val="22"/>
        </w:rPr>
      </w:pPr>
    </w:p>
    <w:p w14:paraId="4D379D29" w14:textId="442C3A6D" w:rsidR="00384A5F" w:rsidRPr="00384A5F" w:rsidRDefault="00A527B4" w:rsidP="007D1F5B">
      <w:pPr>
        <w:pStyle w:val="BodyText2"/>
        <w:tabs>
          <w:tab w:val="left" w:pos="2040"/>
          <w:tab w:val="left" w:pos="2160"/>
        </w:tabs>
        <w:ind w:left="2040" w:hanging="600"/>
        <w:rPr>
          <w:sz w:val="22"/>
          <w:szCs w:val="22"/>
        </w:rPr>
      </w:pPr>
      <w:r w:rsidRPr="00384A5F" w:rsidDel="00A527B4">
        <w:rPr>
          <w:sz w:val="22"/>
          <w:szCs w:val="22"/>
        </w:rPr>
        <w:t xml:space="preserve"> </w:t>
      </w:r>
      <w:r w:rsidR="007B640E">
        <w:rPr>
          <w:sz w:val="22"/>
          <w:szCs w:val="22"/>
        </w:rPr>
        <w:t>(viii)</w:t>
      </w:r>
      <w:r w:rsidR="007D1F5B" w:rsidRPr="00384A5F">
        <w:rPr>
          <w:sz w:val="22"/>
          <w:szCs w:val="22"/>
        </w:rPr>
        <w:tab/>
      </w:r>
      <w:r w:rsidR="00384A5F" w:rsidRPr="00384A5F">
        <w:rPr>
          <w:bCs/>
          <w:sz w:val="22"/>
          <w:szCs w:val="22"/>
        </w:rPr>
        <w:t>disaffirm</w:t>
      </w:r>
      <w:r w:rsidR="007B640E">
        <w:rPr>
          <w:bCs/>
          <w:sz w:val="22"/>
          <w:szCs w:val="22"/>
        </w:rPr>
        <w:t>s</w:t>
      </w:r>
      <w:r w:rsidR="00384A5F" w:rsidRPr="00384A5F">
        <w:rPr>
          <w:bCs/>
          <w:sz w:val="22"/>
          <w:szCs w:val="22"/>
        </w:rPr>
        <w:t>, disclaim</w:t>
      </w:r>
      <w:r w:rsidR="007B640E">
        <w:rPr>
          <w:bCs/>
          <w:sz w:val="22"/>
          <w:szCs w:val="22"/>
        </w:rPr>
        <w:t>s</w:t>
      </w:r>
      <w:r w:rsidR="00384A5F" w:rsidRPr="00384A5F">
        <w:rPr>
          <w:bCs/>
          <w:sz w:val="22"/>
          <w:szCs w:val="22"/>
        </w:rPr>
        <w:t>, repudiate</w:t>
      </w:r>
      <w:r w:rsidR="007B640E">
        <w:rPr>
          <w:bCs/>
          <w:sz w:val="22"/>
          <w:szCs w:val="22"/>
        </w:rPr>
        <w:t>s</w:t>
      </w:r>
      <w:r w:rsidR="00384A5F" w:rsidRPr="00384A5F">
        <w:rPr>
          <w:bCs/>
          <w:sz w:val="22"/>
          <w:szCs w:val="22"/>
        </w:rPr>
        <w:t>, or reject</w:t>
      </w:r>
      <w:r w:rsidR="007B640E">
        <w:rPr>
          <w:bCs/>
          <w:sz w:val="22"/>
          <w:szCs w:val="22"/>
        </w:rPr>
        <w:t>s</w:t>
      </w:r>
      <w:r w:rsidR="00384A5F" w:rsidRPr="00384A5F">
        <w:rPr>
          <w:bCs/>
          <w:sz w:val="22"/>
          <w:szCs w:val="22"/>
        </w:rPr>
        <w:t>, in whole or in part, or challenge</w:t>
      </w:r>
      <w:r w:rsidR="007B640E">
        <w:rPr>
          <w:bCs/>
          <w:sz w:val="22"/>
          <w:szCs w:val="22"/>
        </w:rPr>
        <w:t>s</w:t>
      </w:r>
      <w:r w:rsidR="00384A5F" w:rsidRPr="00384A5F">
        <w:rPr>
          <w:bCs/>
          <w:sz w:val="22"/>
          <w:szCs w:val="22"/>
        </w:rPr>
        <w:t xml:space="preserve"> the validity of this Contract or any </w:t>
      </w:r>
      <w:r w:rsidR="00D92557">
        <w:rPr>
          <w:bCs/>
          <w:sz w:val="22"/>
          <w:szCs w:val="22"/>
        </w:rPr>
        <w:t>transaction</w:t>
      </w:r>
      <w:r w:rsidR="00384A5F" w:rsidRPr="00384A5F">
        <w:rPr>
          <w:bCs/>
          <w:sz w:val="22"/>
          <w:szCs w:val="22"/>
        </w:rPr>
        <w:t xml:space="preserve"> </w:t>
      </w:r>
      <w:r w:rsidR="0018321A">
        <w:rPr>
          <w:bCs/>
          <w:sz w:val="22"/>
          <w:szCs w:val="22"/>
        </w:rPr>
        <w:t>under the Contract</w:t>
      </w:r>
      <w:r w:rsidR="002F7682">
        <w:rPr>
          <w:bCs/>
          <w:sz w:val="22"/>
          <w:szCs w:val="22"/>
        </w:rPr>
        <w:t>.</w:t>
      </w:r>
      <w:r w:rsidR="00384A5F" w:rsidRPr="00384A5F">
        <w:rPr>
          <w:bCs/>
          <w:sz w:val="22"/>
          <w:szCs w:val="22"/>
        </w:rPr>
        <w:t xml:space="preserve"> </w:t>
      </w:r>
    </w:p>
    <w:p w14:paraId="69951166" w14:textId="77777777" w:rsidR="00384A5F" w:rsidRDefault="00384A5F" w:rsidP="007D1F5B">
      <w:pPr>
        <w:pStyle w:val="BodyText2"/>
        <w:tabs>
          <w:tab w:val="left" w:pos="2040"/>
          <w:tab w:val="left" w:pos="2160"/>
        </w:tabs>
        <w:ind w:left="2040" w:hanging="600"/>
        <w:rPr>
          <w:sz w:val="22"/>
          <w:szCs w:val="22"/>
        </w:rPr>
      </w:pPr>
    </w:p>
    <w:p w14:paraId="454CC761" w14:textId="3C5181F7" w:rsidR="001F2A97" w:rsidRPr="00CA799C" w:rsidRDefault="00384A5F" w:rsidP="007D1F5B">
      <w:pPr>
        <w:pStyle w:val="BodyText2"/>
        <w:tabs>
          <w:tab w:val="left" w:pos="2040"/>
          <w:tab w:val="left" w:pos="2160"/>
        </w:tabs>
        <w:ind w:left="2040" w:hanging="600"/>
        <w:rPr>
          <w:sz w:val="22"/>
          <w:szCs w:val="22"/>
        </w:rPr>
      </w:pPr>
      <w:r>
        <w:rPr>
          <w:sz w:val="22"/>
          <w:szCs w:val="22"/>
        </w:rPr>
        <w:t>(</w:t>
      </w:r>
      <w:r w:rsidR="007B640E">
        <w:rPr>
          <w:sz w:val="22"/>
          <w:szCs w:val="22"/>
        </w:rPr>
        <w:t>i</w:t>
      </w:r>
      <w:r>
        <w:rPr>
          <w:sz w:val="22"/>
          <w:szCs w:val="22"/>
        </w:rPr>
        <w:t>x)</w:t>
      </w:r>
      <w:r>
        <w:rPr>
          <w:sz w:val="22"/>
          <w:szCs w:val="22"/>
        </w:rPr>
        <w:tab/>
      </w:r>
      <w:r w:rsidR="002F7682">
        <w:rPr>
          <w:sz w:val="22"/>
          <w:szCs w:val="22"/>
        </w:rPr>
        <w:t>with respect to</w:t>
      </w:r>
      <w:r w:rsidR="00B6381F">
        <w:rPr>
          <w:sz w:val="22"/>
          <w:szCs w:val="22"/>
        </w:rPr>
        <w:t xml:space="preserve"> </w:t>
      </w:r>
      <w:r w:rsidR="002F7682">
        <w:rPr>
          <w:sz w:val="22"/>
          <w:szCs w:val="22"/>
        </w:rPr>
        <w:t>any party’s</w:t>
      </w:r>
      <w:r w:rsidR="00B6381F">
        <w:rPr>
          <w:sz w:val="22"/>
          <w:szCs w:val="22"/>
        </w:rPr>
        <w:t xml:space="preserve"> Guarantor</w:t>
      </w:r>
      <w:r w:rsidR="002F7682">
        <w:rPr>
          <w:sz w:val="22"/>
          <w:szCs w:val="22"/>
        </w:rPr>
        <w:t>, if any</w:t>
      </w:r>
      <w:r w:rsidR="00B6381F">
        <w:rPr>
          <w:sz w:val="22"/>
          <w:szCs w:val="22"/>
        </w:rPr>
        <w:t xml:space="preserve">: </w:t>
      </w:r>
    </w:p>
    <w:p w14:paraId="2D89AC6E" w14:textId="77777777" w:rsidR="001F2A97" w:rsidRPr="00CA799C" w:rsidRDefault="001F2A97">
      <w:pPr>
        <w:pStyle w:val="BodyText2"/>
        <w:tabs>
          <w:tab w:val="left" w:pos="1440"/>
          <w:tab w:val="left" w:pos="2040"/>
          <w:tab w:val="left" w:pos="2160"/>
        </w:tabs>
        <w:ind w:left="1440" w:firstLine="0"/>
        <w:rPr>
          <w:sz w:val="22"/>
          <w:szCs w:val="22"/>
        </w:rPr>
      </w:pPr>
    </w:p>
    <w:p w14:paraId="15A8C9C9" w14:textId="7733431C" w:rsidR="001F2A97" w:rsidRPr="00CA799C" w:rsidRDefault="009E5ABE" w:rsidP="00D83C0E">
      <w:pPr>
        <w:pStyle w:val="BodyText2"/>
        <w:numPr>
          <w:ilvl w:val="1"/>
          <w:numId w:val="2"/>
        </w:numPr>
        <w:tabs>
          <w:tab w:val="left" w:pos="1440"/>
          <w:tab w:val="left" w:pos="2040"/>
          <w:tab w:val="left" w:pos="2160"/>
        </w:tabs>
        <w:rPr>
          <w:sz w:val="22"/>
          <w:szCs w:val="22"/>
        </w:rPr>
      </w:pPr>
      <w:r>
        <w:rPr>
          <w:sz w:val="22"/>
          <w:szCs w:val="22"/>
        </w:rPr>
        <w:t xml:space="preserve">any </w:t>
      </w:r>
      <w:r w:rsidR="001F2A97" w:rsidRPr="00CA799C">
        <w:rPr>
          <w:sz w:val="22"/>
          <w:szCs w:val="22"/>
        </w:rPr>
        <w:t xml:space="preserve">representation or warranty made by </w:t>
      </w:r>
      <w:r w:rsidR="00B6381F">
        <w:rPr>
          <w:sz w:val="22"/>
          <w:szCs w:val="22"/>
        </w:rPr>
        <w:t>such</w:t>
      </w:r>
      <w:r w:rsidR="001F2A97" w:rsidRPr="00CA799C">
        <w:rPr>
          <w:sz w:val="22"/>
          <w:szCs w:val="22"/>
        </w:rPr>
        <w:t xml:space="preserve"> Guarantor in connection with this Contract </w:t>
      </w:r>
      <w:r w:rsidR="00B6381F">
        <w:rPr>
          <w:sz w:val="22"/>
          <w:szCs w:val="22"/>
        </w:rPr>
        <w:t xml:space="preserve">or the Guaranty </w:t>
      </w:r>
      <w:r w:rsidR="001F2A97" w:rsidRPr="00CA799C">
        <w:rPr>
          <w:sz w:val="22"/>
          <w:szCs w:val="22"/>
        </w:rPr>
        <w:t xml:space="preserve">is false or misleading in any material respect when made or when deemed made or </w:t>
      </w:r>
      <w:proofErr w:type="gramStart"/>
      <w:r w:rsidR="001F2A97" w:rsidRPr="00CA799C">
        <w:rPr>
          <w:sz w:val="22"/>
          <w:szCs w:val="22"/>
        </w:rPr>
        <w:t>repeated;</w:t>
      </w:r>
      <w:proofErr w:type="gramEnd"/>
      <w:r w:rsidR="001F2A97" w:rsidRPr="00CA799C">
        <w:rPr>
          <w:sz w:val="22"/>
          <w:szCs w:val="22"/>
        </w:rPr>
        <w:t xml:space="preserve"> </w:t>
      </w:r>
    </w:p>
    <w:p w14:paraId="0751E4FC" w14:textId="77777777" w:rsidR="001F2A97" w:rsidRPr="00CA799C" w:rsidRDefault="001F2A97">
      <w:pPr>
        <w:pStyle w:val="BodyText2"/>
        <w:tabs>
          <w:tab w:val="left" w:pos="1440"/>
          <w:tab w:val="left" w:pos="2040"/>
        </w:tabs>
        <w:ind w:left="2160" w:firstLine="0"/>
        <w:rPr>
          <w:sz w:val="22"/>
          <w:szCs w:val="22"/>
        </w:rPr>
      </w:pPr>
    </w:p>
    <w:p w14:paraId="6BCA5D87" w14:textId="291E522A" w:rsidR="001F2A97" w:rsidRDefault="001F2A97" w:rsidP="00D83C0E">
      <w:pPr>
        <w:pStyle w:val="BodyText2"/>
        <w:numPr>
          <w:ilvl w:val="1"/>
          <w:numId w:val="2"/>
        </w:numPr>
        <w:tabs>
          <w:tab w:val="left" w:pos="1440"/>
          <w:tab w:val="left" w:pos="2040"/>
          <w:tab w:val="left" w:pos="2160"/>
        </w:tabs>
        <w:rPr>
          <w:sz w:val="22"/>
          <w:szCs w:val="22"/>
        </w:rPr>
      </w:pPr>
      <w:r w:rsidRPr="00CA799C">
        <w:rPr>
          <w:sz w:val="22"/>
          <w:szCs w:val="22"/>
        </w:rPr>
        <w:t xml:space="preserve">the failure of </w:t>
      </w:r>
      <w:r w:rsidR="00B6381F">
        <w:rPr>
          <w:sz w:val="22"/>
          <w:szCs w:val="22"/>
        </w:rPr>
        <w:t>such</w:t>
      </w:r>
      <w:r w:rsidRPr="00CA799C">
        <w:rPr>
          <w:sz w:val="22"/>
          <w:szCs w:val="22"/>
        </w:rPr>
        <w:t xml:space="preserve"> Guarantor to make</w:t>
      </w:r>
      <w:r w:rsidR="00FA7B04">
        <w:rPr>
          <w:sz w:val="22"/>
          <w:szCs w:val="22"/>
        </w:rPr>
        <w:t>,</w:t>
      </w:r>
      <w:r w:rsidRPr="00CA799C">
        <w:rPr>
          <w:sz w:val="22"/>
          <w:szCs w:val="22"/>
        </w:rPr>
        <w:t xml:space="preserve"> </w:t>
      </w:r>
      <w:r w:rsidR="00FA7B04">
        <w:rPr>
          <w:sz w:val="22"/>
          <w:szCs w:val="22"/>
        </w:rPr>
        <w:t>when due,</w:t>
      </w:r>
      <w:r w:rsidR="00FA7B04" w:rsidRPr="00CA799C">
        <w:rPr>
          <w:sz w:val="22"/>
          <w:szCs w:val="22"/>
        </w:rPr>
        <w:t xml:space="preserve"> </w:t>
      </w:r>
      <w:r w:rsidRPr="00CA799C">
        <w:rPr>
          <w:sz w:val="22"/>
          <w:szCs w:val="22"/>
        </w:rPr>
        <w:t>any payment required or to perform any other material covenant or obligation in any Guaranty made in connection with this Contract</w:t>
      </w:r>
      <w:r w:rsidR="005105EA" w:rsidRPr="00CA799C">
        <w:rPr>
          <w:sz w:val="22"/>
          <w:szCs w:val="22"/>
        </w:rPr>
        <w:t xml:space="preserve"> and such failure </w:t>
      </w:r>
      <w:r w:rsidR="00FA7B04">
        <w:rPr>
          <w:sz w:val="22"/>
          <w:szCs w:val="22"/>
        </w:rPr>
        <w:t>is</w:t>
      </w:r>
      <w:r w:rsidR="005105EA" w:rsidRPr="00CA799C">
        <w:rPr>
          <w:sz w:val="22"/>
          <w:szCs w:val="22"/>
        </w:rPr>
        <w:t xml:space="preserve"> not remedied within three</w:t>
      </w:r>
      <w:r w:rsidR="00FA7B04">
        <w:rPr>
          <w:sz w:val="22"/>
          <w:szCs w:val="22"/>
        </w:rPr>
        <w:t xml:space="preserve"> (3)</w:t>
      </w:r>
      <w:r w:rsidR="005105EA" w:rsidRPr="00CA799C">
        <w:rPr>
          <w:sz w:val="22"/>
          <w:szCs w:val="22"/>
        </w:rPr>
        <w:t xml:space="preserve"> Business Days after written </w:t>
      </w:r>
      <w:r w:rsidR="007D1F5B">
        <w:rPr>
          <w:sz w:val="22"/>
          <w:szCs w:val="22"/>
        </w:rPr>
        <w:t>N</w:t>
      </w:r>
      <w:r w:rsidR="005105EA" w:rsidRPr="00CA799C">
        <w:rPr>
          <w:sz w:val="22"/>
          <w:szCs w:val="22"/>
        </w:rPr>
        <w:t>otice</w:t>
      </w:r>
      <w:r w:rsidRPr="00CA799C">
        <w:rPr>
          <w:sz w:val="22"/>
          <w:szCs w:val="22"/>
        </w:rPr>
        <w:t xml:space="preserve">; </w:t>
      </w:r>
    </w:p>
    <w:p w14:paraId="4D72F6E8" w14:textId="77777777" w:rsidR="009E5ABE" w:rsidRDefault="009E5ABE" w:rsidP="009E5ABE">
      <w:pPr>
        <w:pStyle w:val="BodyText2"/>
        <w:tabs>
          <w:tab w:val="left" w:pos="1440"/>
          <w:tab w:val="left" w:pos="2040"/>
        </w:tabs>
        <w:ind w:left="0" w:firstLine="0"/>
        <w:rPr>
          <w:sz w:val="22"/>
          <w:szCs w:val="22"/>
        </w:rPr>
      </w:pPr>
    </w:p>
    <w:p w14:paraId="4E770DA7" w14:textId="6B96B87C" w:rsidR="009E5ABE" w:rsidRDefault="00B6381F" w:rsidP="00D83C0E">
      <w:pPr>
        <w:pStyle w:val="BodyText2"/>
        <w:numPr>
          <w:ilvl w:val="1"/>
          <w:numId w:val="2"/>
        </w:numPr>
        <w:tabs>
          <w:tab w:val="left" w:pos="1440"/>
          <w:tab w:val="left" w:pos="2040"/>
          <w:tab w:val="left" w:pos="2160"/>
        </w:tabs>
        <w:rPr>
          <w:sz w:val="22"/>
          <w:szCs w:val="22"/>
        </w:rPr>
      </w:pPr>
      <w:r>
        <w:rPr>
          <w:sz w:val="22"/>
          <w:szCs w:val="22"/>
        </w:rPr>
        <w:t>such</w:t>
      </w:r>
      <w:r w:rsidR="009E5ABE">
        <w:rPr>
          <w:sz w:val="22"/>
          <w:szCs w:val="22"/>
        </w:rPr>
        <w:t xml:space="preserve"> Guarantor is or becomes </w:t>
      </w:r>
      <w:proofErr w:type="gramStart"/>
      <w:r w:rsidR="009E5ABE">
        <w:rPr>
          <w:sz w:val="22"/>
          <w:szCs w:val="22"/>
        </w:rPr>
        <w:t>Bankrupt;</w:t>
      </w:r>
      <w:proofErr w:type="gramEnd"/>
    </w:p>
    <w:p w14:paraId="4853A4AC" w14:textId="77777777" w:rsidR="009E5ABE" w:rsidRDefault="009E5ABE" w:rsidP="009E5ABE">
      <w:pPr>
        <w:pStyle w:val="BodyText2"/>
        <w:tabs>
          <w:tab w:val="left" w:pos="1440"/>
          <w:tab w:val="left" w:pos="2040"/>
        </w:tabs>
        <w:ind w:left="0" w:firstLine="0"/>
        <w:rPr>
          <w:sz w:val="22"/>
          <w:szCs w:val="22"/>
        </w:rPr>
      </w:pPr>
    </w:p>
    <w:p w14:paraId="4BE12EA1" w14:textId="0B42CEE2" w:rsidR="009E5ABE" w:rsidRDefault="00B6381F" w:rsidP="00D83C0E">
      <w:pPr>
        <w:pStyle w:val="BodyText2"/>
        <w:numPr>
          <w:ilvl w:val="1"/>
          <w:numId w:val="2"/>
        </w:numPr>
        <w:tabs>
          <w:tab w:val="left" w:pos="1440"/>
          <w:tab w:val="left" w:pos="2040"/>
          <w:tab w:val="left" w:pos="2160"/>
        </w:tabs>
        <w:rPr>
          <w:sz w:val="22"/>
          <w:szCs w:val="22"/>
        </w:rPr>
      </w:pPr>
      <w:r>
        <w:rPr>
          <w:sz w:val="22"/>
          <w:szCs w:val="22"/>
        </w:rPr>
        <w:t>such</w:t>
      </w:r>
      <w:r w:rsidR="009E5ABE">
        <w:rPr>
          <w:sz w:val="22"/>
          <w:szCs w:val="22"/>
        </w:rPr>
        <w:t xml:space="preserve"> Guarantor has a Merger </w:t>
      </w:r>
      <w:proofErr w:type="gramStart"/>
      <w:r w:rsidR="009E5ABE">
        <w:rPr>
          <w:sz w:val="22"/>
          <w:szCs w:val="22"/>
        </w:rPr>
        <w:t>Event;</w:t>
      </w:r>
      <w:proofErr w:type="gramEnd"/>
    </w:p>
    <w:p w14:paraId="18C6AFA8" w14:textId="77777777" w:rsidR="009E5ABE" w:rsidRDefault="009E5ABE" w:rsidP="009E5ABE">
      <w:pPr>
        <w:pStyle w:val="BodyText2"/>
        <w:tabs>
          <w:tab w:val="left" w:pos="1440"/>
          <w:tab w:val="left" w:pos="2040"/>
        </w:tabs>
        <w:ind w:left="0" w:firstLine="0"/>
        <w:rPr>
          <w:sz w:val="22"/>
          <w:szCs w:val="22"/>
        </w:rPr>
      </w:pPr>
    </w:p>
    <w:p w14:paraId="194D795B" w14:textId="3E48DF85" w:rsidR="009E5ABE" w:rsidRPr="00CA799C" w:rsidRDefault="009E5ABE" w:rsidP="00D83C0E">
      <w:pPr>
        <w:pStyle w:val="BodyText2"/>
        <w:numPr>
          <w:ilvl w:val="1"/>
          <w:numId w:val="2"/>
        </w:numPr>
        <w:tabs>
          <w:tab w:val="left" w:pos="1440"/>
          <w:tab w:val="left" w:pos="2040"/>
          <w:tab w:val="left" w:pos="2160"/>
        </w:tabs>
        <w:rPr>
          <w:sz w:val="22"/>
          <w:szCs w:val="22"/>
        </w:rPr>
      </w:pPr>
      <w:r>
        <w:rPr>
          <w:sz w:val="22"/>
          <w:szCs w:val="22"/>
        </w:rPr>
        <w:t xml:space="preserve">the failure of </w:t>
      </w:r>
      <w:r w:rsidR="00B6381F">
        <w:rPr>
          <w:sz w:val="22"/>
          <w:szCs w:val="22"/>
        </w:rPr>
        <w:t>such</w:t>
      </w:r>
      <w:r>
        <w:rPr>
          <w:sz w:val="22"/>
          <w:szCs w:val="22"/>
        </w:rPr>
        <w:t xml:space="preserve"> Guarantor to perform any obligation </w:t>
      </w:r>
      <w:r w:rsidR="00C66FA8">
        <w:rPr>
          <w:sz w:val="22"/>
          <w:szCs w:val="22"/>
        </w:rPr>
        <w:t>under the</w:t>
      </w:r>
      <w:r>
        <w:rPr>
          <w:sz w:val="22"/>
          <w:szCs w:val="22"/>
        </w:rPr>
        <w:t xml:space="preserve"> Credit Support </w:t>
      </w:r>
      <w:r w:rsidR="00C66FA8">
        <w:rPr>
          <w:sz w:val="22"/>
          <w:szCs w:val="22"/>
        </w:rPr>
        <w:t xml:space="preserve">Addendum </w:t>
      </w:r>
      <w:proofErr w:type="gramStart"/>
      <w:r w:rsidR="00C66FA8">
        <w:rPr>
          <w:sz w:val="22"/>
          <w:szCs w:val="22"/>
        </w:rPr>
        <w:t>hereto</w:t>
      </w:r>
      <w:r>
        <w:rPr>
          <w:sz w:val="22"/>
          <w:szCs w:val="22"/>
        </w:rPr>
        <w:t>;</w:t>
      </w:r>
      <w:proofErr w:type="gramEnd"/>
    </w:p>
    <w:p w14:paraId="4C3549D0" w14:textId="77777777" w:rsidR="00D1200D" w:rsidRDefault="00D1200D" w:rsidP="00D1200D">
      <w:pPr>
        <w:pStyle w:val="BodyText2"/>
        <w:tabs>
          <w:tab w:val="left" w:pos="1440"/>
          <w:tab w:val="left" w:pos="2040"/>
        </w:tabs>
        <w:ind w:left="2160" w:firstLine="0"/>
        <w:rPr>
          <w:sz w:val="22"/>
          <w:szCs w:val="22"/>
        </w:rPr>
      </w:pPr>
    </w:p>
    <w:p w14:paraId="335D7B6B" w14:textId="5B0C79AF" w:rsidR="001F2A97" w:rsidRPr="00CA799C" w:rsidRDefault="001F2A97" w:rsidP="00D83C0E">
      <w:pPr>
        <w:pStyle w:val="BodyText2"/>
        <w:numPr>
          <w:ilvl w:val="1"/>
          <w:numId w:val="2"/>
        </w:numPr>
        <w:tabs>
          <w:tab w:val="left" w:pos="1440"/>
          <w:tab w:val="left" w:pos="2040"/>
          <w:tab w:val="left" w:pos="2160"/>
        </w:tabs>
        <w:rPr>
          <w:sz w:val="22"/>
          <w:szCs w:val="22"/>
        </w:rPr>
      </w:pPr>
      <w:r w:rsidRPr="00CA799C">
        <w:rPr>
          <w:sz w:val="22"/>
          <w:szCs w:val="22"/>
        </w:rPr>
        <w:t xml:space="preserve">the failure of </w:t>
      </w:r>
      <w:r w:rsidR="00B6381F">
        <w:rPr>
          <w:sz w:val="22"/>
          <w:szCs w:val="22"/>
        </w:rPr>
        <w:t>such</w:t>
      </w:r>
      <w:r w:rsidR="00A927CE">
        <w:rPr>
          <w:sz w:val="22"/>
          <w:szCs w:val="22"/>
        </w:rPr>
        <w:t xml:space="preserve"> </w:t>
      </w:r>
      <w:r w:rsidRPr="00CA799C">
        <w:rPr>
          <w:sz w:val="22"/>
          <w:szCs w:val="22"/>
        </w:rPr>
        <w:t xml:space="preserve">Guarantor’s Guaranty to be in full force and effect for purposes of this Contract (other than in accordance with its terms) prior to the satisfaction of all obligations of such party under each transaction to which such Guaranty shall relate without the written consent of the other party; </w:t>
      </w:r>
    </w:p>
    <w:p w14:paraId="24547CF5" w14:textId="77777777" w:rsidR="001F2A97" w:rsidRPr="00CA799C" w:rsidRDefault="001F2A97">
      <w:pPr>
        <w:pStyle w:val="BodyText2"/>
        <w:tabs>
          <w:tab w:val="left" w:pos="1440"/>
          <w:tab w:val="left" w:pos="2040"/>
        </w:tabs>
        <w:ind w:left="2160" w:firstLine="0"/>
        <w:rPr>
          <w:sz w:val="22"/>
          <w:szCs w:val="22"/>
        </w:rPr>
      </w:pPr>
    </w:p>
    <w:p w14:paraId="1D0B3639" w14:textId="08A524AA" w:rsidR="00957934" w:rsidRDefault="00B6381F" w:rsidP="00D83C0E">
      <w:pPr>
        <w:pStyle w:val="BodyText2"/>
        <w:numPr>
          <w:ilvl w:val="1"/>
          <w:numId w:val="2"/>
        </w:numPr>
        <w:tabs>
          <w:tab w:val="left" w:pos="1440"/>
          <w:tab w:val="left" w:pos="2040"/>
          <w:tab w:val="left" w:pos="2160"/>
        </w:tabs>
        <w:rPr>
          <w:sz w:val="22"/>
          <w:szCs w:val="22"/>
        </w:rPr>
      </w:pPr>
      <w:r>
        <w:rPr>
          <w:sz w:val="22"/>
          <w:szCs w:val="22"/>
        </w:rPr>
        <w:t>such</w:t>
      </w:r>
      <w:r w:rsidR="001F2A97" w:rsidRPr="00CA799C">
        <w:rPr>
          <w:sz w:val="22"/>
          <w:szCs w:val="22"/>
        </w:rPr>
        <w:t xml:space="preserve"> Guarantor shall repudiate, disaffirm, disclaim, or reject, in whole or in part, or challenge the validity of any Guaranty</w:t>
      </w:r>
      <w:r w:rsidR="00957934">
        <w:rPr>
          <w:sz w:val="22"/>
          <w:szCs w:val="22"/>
        </w:rPr>
        <w:t>; or</w:t>
      </w:r>
    </w:p>
    <w:p w14:paraId="7BE3981E" w14:textId="77777777" w:rsidR="00957934" w:rsidRDefault="00957934" w:rsidP="00957934">
      <w:pPr>
        <w:pStyle w:val="ListParagraph"/>
        <w:rPr>
          <w:sz w:val="22"/>
          <w:szCs w:val="22"/>
        </w:rPr>
      </w:pPr>
    </w:p>
    <w:p w14:paraId="584A889C" w14:textId="65A2D070" w:rsidR="001F2A97" w:rsidRPr="00CA799C" w:rsidRDefault="00957934" w:rsidP="00D83C0E">
      <w:pPr>
        <w:pStyle w:val="BodyText2"/>
        <w:numPr>
          <w:ilvl w:val="1"/>
          <w:numId w:val="2"/>
        </w:numPr>
        <w:tabs>
          <w:tab w:val="left" w:pos="1440"/>
          <w:tab w:val="left" w:pos="2040"/>
          <w:tab w:val="left" w:pos="2160"/>
        </w:tabs>
        <w:rPr>
          <w:sz w:val="22"/>
          <w:szCs w:val="22"/>
        </w:rPr>
      </w:pPr>
      <w:r>
        <w:rPr>
          <w:sz w:val="22"/>
          <w:szCs w:val="22"/>
        </w:rPr>
        <w:t xml:space="preserve">such Guarantor is the affected party with respect to </w:t>
      </w:r>
      <w:r w:rsidR="002842BA">
        <w:rPr>
          <w:sz w:val="22"/>
          <w:szCs w:val="22"/>
        </w:rPr>
        <w:t>any Additional Event of Default</w:t>
      </w:r>
      <w:r w:rsidR="007B640E">
        <w:rPr>
          <w:sz w:val="22"/>
          <w:szCs w:val="22"/>
        </w:rPr>
        <w:t>.</w:t>
      </w:r>
      <w:r w:rsidR="00384A5F">
        <w:rPr>
          <w:sz w:val="22"/>
          <w:szCs w:val="22"/>
        </w:rPr>
        <w:t>”.</w:t>
      </w:r>
      <w:r w:rsidR="001F2A97" w:rsidRPr="00CA799C">
        <w:rPr>
          <w:sz w:val="22"/>
          <w:szCs w:val="22"/>
        </w:rPr>
        <w:t xml:space="preserve"> </w:t>
      </w:r>
    </w:p>
    <w:p w14:paraId="3E67BF0F" w14:textId="77777777" w:rsidR="001F2A97" w:rsidRPr="00CA799C" w:rsidRDefault="001F2A97">
      <w:pPr>
        <w:pStyle w:val="BodyText2"/>
        <w:tabs>
          <w:tab w:val="left" w:pos="1440"/>
          <w:tab w:val="left" w:pos="2040"/>
          <w:tab w:val="left" w:pos="2160"/>
        </w:tabs>
        <w:ind w:left="0" w:firstLine="0"/>
        <w:rPr>
          <w:sz w:val="22"/>
          <w:szCs w:val="22"/>
        </w:rPr>
      </w:pPr>
    </w:p>
    <w:p w14:paraId="2D197BFD" w14:textId="77777777" w:rsidR="001F2A97" w:rsidRPr="00CA799C" w:rsidRDefault="001F2A97" w:rsidP="007431D3">
      <w:pPr>
        <w:pStyle w:val="BodyText2"/>
        <w:numPr>
          <w:ilvl w:val="0"/>
          <w:numId w:val="10"/>
        </w:numPr>
        <w:rPr>
          <w:sz w:val="22"/>
          <w:szCs w:val="22"/>
        </w:rPr>
      </w:pPr>
      <w:r w:rsidRPr="00CA799C">
        <w:rPr>
          <w:sz w:val="22"/>
          <w:szCs w:val="22"/>
        </w:rPr>
        <w:t xml:space="preserve">Section 10.3.1 shall be amended by </w:t>
      </w:r>
      <w:r w:rsidR="00384A5F">
        <w:rPr>
          <w:sz w:val="22"/>
          <w:szCs w:val="22"/>
        </w:rPr>
        <w:t>replac</w:t>
      </w:r>
      <w:r w:rsidRPr="00CA799C">
        <w:rPr>
          <w:sz w:val="22"/>
          <w:szCs w:val="22"/>
        </w:rPr>
        <w:t xml:space="preserve">ing the </w:t>
      </w:r>
      <w:r w:rsidR="00A927CE">
        <w:rPr>
          <w:sz w:val="22"/>
          <w:szCs w:val="22"/>
        </w:rPr>
        <w:t xml:space="preserve">words “in a commercially reasonable manner” in </w:t>
      </w:r>
      <w:r w:rsidRPr="00CA799C">
        <w:rPr>
          <w:sz w:val="22"/>
          <w:szCs w:val="22"/>
        </w:rPr>
        <w:t>last sentence</w:t>
      </w:r>
      <w:r w:rsidR="00384A5F">
        <w:rPr>
          <w:sz w:val="22"/>
          <w:szCs w:val="22"/>
        </w:rPr>
        <w:t xml:space="preserve"> with </w:t>
      </w:r>
      <w:r w:rsidRPr="00CA799C">
        <w:rPr>
          <w:sz w:val="22"/>
          <w:szCs w:val="22"/>
        </w:rPr>
        <w:t>“</w:t>
      </w:r>
      <w:r w:rsidR="00A927CE">
        <w:rPr>
          <w:sz w:val="22"/>
          <w:szCs w:val="22"/>
        </w:rPr>
        <w:t xml:space="preserve">using </w:t>
      </w:r>
      <w:r w:rsidRPr="00CA799C">
        <w:rPr>
          <w:sz w:val="22"/>
          <w:szCs w:val="22"/>
        </w:rPr>
        <w:t>the Net Present Value Discount Rate”</w:t>
      </w:r>
      <w:r w:rsidR="00384A5F">
        <w:rPr>
          <w:sz w:val="22"/>
          <w:szCs w:val="22"/>
        </w:rPr>
        <w:t>.</w:t>
      </w:r>
      <w:r w:rsidRPr="00CA799C">
        <w:rPr>
          <w:sz w:val="22"/>
          <w:szCs w:val="22"/>
        </w:rPr>
        <w:t xml:space="preserve"> </w:t>
      </w:r>
    </w:p>
    <w:p w14:paraId="45B67512" w14:textId="77777777" w:rsidR="001F2A97" w:rsidRPr="00CA799C" w:rsidRDefault="001F2A97">
      <w:pPr>
        <w:pStyle w:val="BodyText2"/>
        <w:rPr>
          <w:sz w:val="22"/>
          <w:szCs w:val="22"/>
        </w:rPr>
      </w:pPr>
    </w:p>
    <w:p w14:paraId="03B61D6B" w14:textId="23980108" w:rsidR="005C4989" w:rsidRPr="00E957C1" w:rsidRDefault="001F2A97" w:rsidP="007431D3">
      <w:pPr>
        <w:pStyle w:val="BodyText2"/>
        <w:numPr>
          <w:ilvl w:val="0"/>
          <w:numId w:val="10"/>
        </w:numPr>
        <w:tabs>
          <w:tab w:val="left" w:pos="2880"/>
        </w:tabs>
        <w:rPr>
          <w:sz w:val="22"/>
          <w:szCs w:val="22"/>
        </w:rPr>
      </w:pPr>
      <w:r w:rsidRPr="00CA799C">
        <w:rPr>
          <w:sz w:val="22"/>
          <w:szCs w:val="22"/>
        </w:rPr>
        <w:t xml:space="preserve">Section 10.3.2 shall be </w:t>
      </w:r>
      <w:r w:rsidR="00BB1711" w:rsidRPr="00CA799C">
        <w:rPr>
          <w:sz w:val="22"/>
          <w:szCs w:val="22"/>
        </w:rPr>
        <w:t xml:space="preserve">amended by </w:t>
      </w:r>
      <w:r w:rsidR="00A927CE">
        <w:rPr>
          <w:sz w:val="22"/>
          <w:szCs w:val="22"/>
        </w:rPr>
        <w:t xml:space="preserve">(a) </w:t>
      </w:r>
      <w:r w:rsidR="00C6390C" w:rsidRPr="00CA799C">
        <w:rPr>
          <w:sz w:val="22"/>
          <w:szCs w:val="22"/>
        </w:rPr>
        <w:t xml:space="preserve">replacing </w:t>
      </w:r>
      <w:r w:rsidR="007B640E">
        <w:rPr>
          <w:sz w:val="22"/>
          <w:szCs w:val="22"/>
        </w:rPr>
        <w:t xml:space="preserve">subsection </w:t>
      </w:r>
      <w:r w:rsidR="00C6390C" w:rsidRPr="00CA799C">
        <w:rPr>
          <w:sz w:val="22"/>
          <w:szCs w:val="22"/>
        </w:rPr>
        <w:t>(i)</w:t>
      </w:r>
      <w:r w:rsidR="007B640E">
        <w:rPr>
          <w:sz w:val="22"/>
          <w:szCs w:val="22"/>
        </w:rPr>
        <w:t xml:space="preserve"> in its entirety</w:t>
      </w:r>
      <w:r w:rsidR="00C6390C" w:rsidRPr="00CA799C">
        <w:rPr>
          <w:sz w:val="22"/>
          <w:szCs w:val="22"/>
        </w:rPr>
        <w:t xml:space="preserve"> with </w:t>
      </w:r>
      <w:r w:rsidR="005C4989" w:rsidRPr="00CA799C">
        <w:rPr>
          <w:sz w:val="22"/>
          <w:szCs w:val="22"/>
        </w:rPr>
        <w:t>“</w:t>
      </w:r>
      <w:r w:rsidR="007B640E">
        <w:rPr>
          <w:sz w:val="22"/>
          <w:szCs w:val="22"/>
        </w:rPr>
        <w:t xml:space="preserve">(i) </w:t>
      </w:r>
      <w:r w:rsidR="00C6390C" w:rsidRPr="00CA799C">
        <w:rPr>
          <w:sz w:val="22"/>
          <w:szCs w:val="22"/>
        </w:rPr>
        <w:t>any margin or other collateral held by a party in connection with this Contract, and</w:t>
      </w:r>
      <w:r w:rsidR="005C4989" w:rsidRPr="00CA799C">
        <w:rPr>
          <w:sz w:val="22"/>
          <w:szCs w:val="22"/>
        </w:rPr>
        <w:t>”</w:t>
      </w:r>
      <w:r w:rsidR="00A927CE">
        <w:rPr>
          <w:sz w:val="22"/>
          <w:szCs w:val="22"/>
        </w:rPr>
        <w:t xml:space="preserve">; (b) </w:t>
      </w:r>
      <w:r w:rsidR="005C4989" w:rsidRPr="00CA799C">
        <w:rPr>
          <w:sz w:val="22"/>
          <w:szCs w:val="22"/>
        </w:rPr>
        <w:t xml:space="preserve">replacing </w:t>
      </w:r>
      <w:r w:rsidR="00653B7E">
        <w:rPr>
          <w:sz w:val="22"/>
          <w:szCs w:val="22"/>
        </w:rPr>
        <w:t xml:space="preserve">the words “other agreement or arrangement between the parties.” </w:t>
      </w:r>
      <w:r w:rsidR="00645180">
        <w:rPr>
          <w:sz w:val="22"/>
          <w:szCs w:val="22"/>
        </w:rPr>
        <w:t>i</w:t>
      </w:r>
      <w:r w:rsidR="00A927CE">
        <w:rPr>
          <w:sz w:val="22"/>
          <w:szCs w:val="22"/>
        </w:rPr>
        <w:t xml:space="preserve">n </w:t>
      </w:r>
      <w:r w:rsidR="00A927CE" w:rsidRPr="00E957C1">
        <w:rPr>
          <w:sz w:val="22"/>
          <w:szCs w:val="22"/>
        </w:rPr>
        <w:t xml:space="preserve">subsection (ii) </w:t>
      </w:r>
      <w:r w:rsidR="00653B7E" w:rsidRPr="00E957C1">
        <w:rPr>
          <w:sz w:val="22"/>
          <w:szCs w:val="22"/>
        </w:rPr>
        <w:t>with “</w:t>
      </w:r>
      <w:r w:rsidR="005C4989" w:rsidRPr="00E957C1">
        <w:rPr>
          <w:bCs/>
          <w:sz w:val="22"/>
          <w:szCs w:val="22"/>
        </w:rPr>
        <w:t>Specified Transactions</w:t>
      </w:r>
      <w:r w:rsidR="005C4989" w:rsidRPr="00E957C1">
        <w:rPr>
          <w:sz w:val="22"/>
          <w:szCs w:val="22"/>
        </w:rPr>
        <w:t>.</w:t>
      </w:r>
      <w:r w:rsidR="00E612FC" w:rsidRPr="00E957C1">
        <w:rPr>
          <w:sz w:val="22"/>
          <w:szCs w:val="22"/>
        </w:rPr>
        <w:t>”</w:t>
      </w:r>
      <w:r w:rsidR="00A927CE" w:rsidRPr="00E957C1">
        <w:rPr>
          <w:sz w:val="22"/>
          <w:szCs w:val="22"/>
        </w:rPr>
        <w:t>; and (c) adding the following new sentence to the end thereof:</w:t>
      </w:r>
      <w:r w:rsidR="005C4989" w:rsidRPr="00E957C1">
        <w:rPr>
          <w:sz w:val="22"/>
          <w:szCs w:val="22"/>
        </w:rPr>
        <w:t xml:space="preserve">  </w:t>
      </w:r>
      <w:r w:rsidR="00A927CE" w:rsidRPr="00E957C1">
        <w:rPr>
          <w:sz w:val="22"/>
          <w:szCs w:val="22"/>
        </w:rPr>
        <w:t>“</w:t>
      </w:r>
      <w:r w:rsidR="005C4989" w:rsidRPr="00E957C1">
        <w:rPr>
          <w:sz w:val="22"/>
          <w:szCs w:val="22"/>
        </w:rPr>
        <w:t>The remedy provided for in this Section shall be without prejudice and in addition to any right of setoff, combination of accounts, lien or other right to which any party is at any time otherwise entitled (whether under this Contract</w:t>
      </w:r>
      <w:r w:rsidR="00EE6975">
        <w:rPr>
          <w:sz w:val="22"/>
          <w:szCs w:val="22"/>
        </w:rPr>
        <w:t xml:space="preserve"> or </w:t>
      </w:r>
      <w:r w:rsidR="005C4989" w:rsidRPr="00E957C1">
        <w:rPr>
          <w:sz w:val="22"/>
          <w:szCs w:val="22"/>
        </w:rPr>
        <w:t>any other contract or arrangement between the parties, by operation of law or otherwise).”</w:t>
      </w:r>
      <w:r w:rsidR="00653B7E" w:rsidRPr="00E957C1">
        <w:rPr>
          <w:sz w:val="22"/>
          <w:szCs w:val="22"/>
        </w:rPr>
        <w:t>.</w:t>
      </w:r>
    </w:p>
    <w:p w14:paraId="7C93383B" w14:textId="77777777" w:rsidR="005C4989" w:rsidRPr="00CA799C" w:rsidRDefault="005C4989">
      <w:pPr>
        <w:pStyle w:val="BodyText2"/>
        <w:tabs>
          <w:tab w:val="left" w:pos="720"/>
          <w:tab w:val="left" w:pos="1440"/>
        </w:tabs>
        <w:rPr>
          <w:sz w:val="22"/>
          <w:szCs w:val="22"/>
        </w:rPr>
      </w:pPr>
      <w:r w:rsidRPr="00CA799C">
        <w:rPr>
          <w:sz w:val="22"/>
          <w:szCs w:val="22"/>
        </w:rPr>
        <w:tab/>
      </w:r>
      <w:r w:rsidRPr="00CA799C">
        <w:rPr>
          <w:sz w:val="22"/>
          <w:szCs w:val="22"/>
        </w:rPr>
        <w:tab/>
      </w:r>
      <w:r w:rsidR="00C6390C" w:rsidRPr="00CA799C">
        <w:rPr>
          <w:sz w:val="22"/>
          <w:szCs w:val="22"/>
        </w:rPr>
        <w:t xml:space="preserve"> </w:t>
      </w:r>
    </w:p>
    <w:p w14:paraId="36E12FA3" w14:textId="77777777" w:rsidR="00653B7E" w:rsidRDefault="00653B7E" w:rsidP="007431D3">
      <w:pPr>
        <w:pStyle w:val="BodyText2"/>
        <w:numPr>
          <w:ilvl w:val="0"/>
          <w:numId w:val="10"/>
        </w:numPr>
        <w:rPr>
          <w:sz w:val="22"/>
          <w:szCs w:val="22"/>
        </w:rPr>
      </w:pPr>
      <w:r>
        <w:rPr>
          <w:sz w:val="22"/>
          <w:szCs w:val="22"/>
        </w:rPr>
        <w:t xml:space="preserve">Section 10.5 </w:t>
      </w:r>
      <w:r w:rsidR="00922B65">
        <w:rPr>
          <w:sz w:val="22"/>
          <w:szCs w:val="22"/>
        </w:rPr>
        <w:t xml:space="preserve">shall be </w:t>
      </w:r>
      <w:r>
        <w:rPr>
          <w:sz w:val="22"/>
          <w:szCs w:val="22"/>
        </w:rPr>
        <w:t xml:space="preserve">replaced in its entirety with the following: </w:t>
      </w:r>
    </w:p>
    <w:p w14:paraId="77ED51F5" w14:textId="77777777" w:rsidR="00D1200D" w:rsidRDefault="00D1200D" w:rsidP="00D1200D">
      <w:pPr>
        <w:pStyle w:val="BodyText2"/>
        <w:ind w:left="0" w:firstLine="0"/>
        <w:rPr>
          <w:sz w:val="22"/>
          <w:szCs w:val="22"/>
        </w:rPr>
      </w:pPr>
    </w:p>
    <w:p w14:paraId="255F3CA2" w14:textId="7BBBBF98" w:rsidR="004013DD" w:rsidRDefault="004013DD" w:rsidP="00653B7E">
      <w:pPr>
        <w:pStyle w:val="BodyText2"/>
        <w:ind w:left="1440" w:firstLine="0"/>
        <w:rPr>
          <w:sz w:val="22"/>
          <w:szCs w:val="22"/>
        </w:rPr>
      </w:pPr>
      <w:r>
        <w:rPr>
          <w:sz w:val="22"/>
          <w:szCs w:val="22"/>
        </w:rPr>
        <w:t>[</w:t>
      </w:r>
      <w:r w:rsidR="008D29C5">
        <w:rPr>
          <w:sz w:val="22"/>
          <w:szCs w:val="22"/>
        </w:rPr>
        <w:t>Include</w:t>
      </w:r>
      <w:r w:rsidRPr="00761BE7">
        <w:rPr>
          <w:sz w:val="22"/>
          <w:szCs w:val="22"/>
          <w:highlight w:val="yellow"/>
        </w:rPr>
        <w:t xml:space="preserve"> Option 1 for all CPs except CPs covered by Option 2.  </w:t>
      </w:r>
      <w:r w:rsidR="008D29C5">
        <w:rPr>
          <w:sz w:val="22"/>
          <w:szCs w:val="22"/>
          <w:highlight w:val="yellow"/>
        </w:rPr>
        <w:t>Include</w:t>
      </w:r>
      <w:r w:rsidRPr="00761BE7">
        <w:rPr>
          <w:sz w:val="22"/>
          <w:szCs w:val="22"/>
          <w:highlight w:val="yellow"/>
        </w:rPr>
        <w:t xml:space="preserve"> Option 2 for</w:t>
      </w:r>
      <w:r w:rsidR="00D947C8">
        <w:rPr>
          <w:sz w:val="22"/>
          <w:szCs w:val="22"/>
          <w:highlight w:val="yellow"/>
        </w:rPr>
        <w:t xml:space="preserve"> CPs</w:t>
      </w:r>
      <w:r w:rsidRPr="00761BE7">
        <w:rPr>
          <w:sz w:val="22"/>
          <w:szCs w:val="22"/>
          <w:highlight w:val="yellow"/>
        </w:rPr>
        <w:t xml:space="preserve"> which risk determines are unable to make reps re eligible commercial entity/eligible contract participant</w:t>
      </w:r>
      <w:r>
        <w:rPr>
          <w:sz w:val="22"/>
          <w:szCs w:val="22"/>
        </w:rPr>
        <w:t>]</w:t>
      </w:r>
    </w:p>
    <w:p w14:paraId="63AFE867" w14:textId="77777777" w:rsidR="004013DD" w:rsidRDefault="004013DD" w:rsidP="00653B7E">
      <w:pPr>
        <w:pStyle w:val="BodyText2"/>
        <w:ind w:left="1440" w:firstLine="0"/>
        <w:rPr>
          <w:sz w:val="22"/>
          <w:szCs w:val="22"/>
        </w:rPr>
      </w:pPr>
    </w:p>
    <w:p w14:paraId="666E2AB9" w14:textId="2697F59C" w:rsidR="00653B7E" w:rsidRDefault="008D29C5" w:rsidP="00653B7E">
      <w:pPr>
        <w:pStyle w:val="BodyText2"/>
        <w:ind w:left="1440" w:firstLine="0"/>
        <w:rPr>
          <w:bCs/>
          <w:sz w:val="22"/>
          <w:szCs w:val="22"/>
        </w:rPr>
      </w:pPr>
      <w:r>
        <w:rPr>
          <w:sz w:val="22"/>
          <w:szCs w:val="22"/>
        </w:rPr>
        <w:t>[</w:t>
      </w:r>
      <w:r w:rsidR="004013DD">
        <w:rPr>
          <w:sz w:val="22"/>
          <w:szCs w:val="22"/>
        </w:rPr>
        <w:t>[</w:t>
      </w:r>
      <w:r w:rsidR="004013DD" w:rsidRPr="00761BE7">
        <w:rPr>
          <w:sz w:val="22"/>
          <w:szCs w:val="22"/>
          <w:highlight w:val="yellow"/>
        </w:rPr>
        <w:t>Option 1</w:t>
      </w:r>
      <w:r w:rsidR="004013DD">
        <w:rPr>
          <w:sz w:val="22"/>
          <w:szCs w:val="22"/>
        </w:rPr>
        <w:t>:</w:t>
      </w:r>
      <w:r>
        <w:rPr>
          <w:sz w:val="22"/>
          <w:szCs w:val="22"/>
        </w:rPr>
        <w:t>]</w:t>
      </w:r>
      <w:r w:rsidR="004013DD">
        <w:rPr>
          <w:sz w:val="22"/>
          <w:szCs w:val="22"/>
        </w:rPr>
        <w:t xml:space="preserve"> </w:t>
      </w:r>
      <w:r w:rsidR="00653B7E">
        <w:rPr>
          <w:sz w:val="22"/>
          <w:szCs w:val="22"/>
        </w:rPr>
        <w:t>“</w:t>
      </w:r>
      <w:r w:rsidR="00653B7E">
        <w:rPr>
          <w:bCs/>
          <w:sz w:val="22"/>
          <w:szCs w:val="22"/>
        </w:rPr>
        <w:t xml:space="preserve">Each party represents, warrants and agrees that </w:t>
      </w:r>
      <w:r w:rsidR="00653B7E">
        <w:rPr>
          <w:sz w:val="22"/>
          <w:szCs w:val="22"/>
        </w:rPr>
        <w:t>(i)</w:t>
      </w:r>
      <w:r w:rsidR="00B865D4">
        <w:rPr>
          <w:sz w:val="22"/>
          <w:szCs w:val="22"/>
        </w:rPr>
        <w:t xml:space="preserve"> </w:t>
      </w:r>
      <w:r w:rsidR="00653B7E" w:rsidRPr="00680BC5">
        <w:rPr>
          <w:bCs/>
          <w:sz w:val="22"/>
          <w:szCs w:val="22"/>
        </w:rPr>
        <w:t xml:space="preserve">it is an ‘eligible commercial entity’ within the meaning of the Commodity Exchange Act, as amended </w:t>
      </w:r>
      <w:r w:rsidR="00653B7E">
        <w:rPr>
          <w:bCs/>
          <w:sz w:val="22"/>
          <w:szCs w:val="22"/>
        </w:rPr>
        <w:t xml:space="preserve">(the </w:t>
      </w:r>
      <w:r w:rsidR="002D2C30">
        <w:rPr>
          <w:bCs/>
          <w:sz w:val="22"/>
          <w:szCs w:val="22"/>
        </w:rPr>
        <w:t>“</w:t>
      </w:r>
      <w:r w:rsidR="00653B7E">
        <w:rPr>
          <w:bCs/>
          <w:sz w:val="22"/>
          <w:szCs w:val="22"/>
        </w:rPr>
        <w:t>Commodity Exchange Act</w:t>
      </w:r>
      <w:r w:rsidR="002D2C30">
        <w:rPr>
          <w:bCs/>
          <w:sz w:val="22"/>
          <w:szCs w:val="22"/>
        </w:rPr>
        <w:t>”</w:t>
      </w:r>
      <w:r w:rsidR="00653B7E">
        <w:rPr>
          <w:bCs/>
          <w:sz w:val="22"/>
          <w:szCs w:val="22"/>
        </w:rPr>
        <w:t xml:space="preserve">); (ii) </w:t>
      </w:r>
      <w:r w:rsidR="00653B7E" w:rsidRPr="00680BC5">
        <w:rPr>
          <w:bCs/>
          <w:sz w:val="22"/>
          <w:szCs w:val="22"/>
        </w:rPr>
        <w:t xml:space="preserve">it is an ‘eligible contract participant’ within the meaning the Commodity Exchange Act; </w:t>
      </w:r>
      <w:r w:rsidR="00653B7E">
        <w:rPr>
          <w:bCs/>
          <w:sz w:val="22"/>
          <w:szCs w:val="22"/>
        </w:rPr>
        <w:t xml:space="preserve">(iii) </w:t>
      </w:r>
      <w:r w:rsidR="00653B7E" w:rsidRPr="00680BC5">
        <w:rPr>
          <w:bCs/>
          <w:sz w:val="22"/>
          <w:szCs w:val="22"/>
        </w:rPr>
        <w:t xml:space="preserve">each </w:t>
      </w:r>
      <w:r w:rsidR="00D92557">
        <w:rPr>
          <w:bCs/>
          <w:sz w:val="22"/>
          <w:szCs w:val="22"/>
        </w:rPr>
        <w:t>transaction</w:t>
      </w:r>
      <w:r w:rsidR="00653B7E" w:rsidRPr="00680BC5">
        <w:rPr>
          <w:bCs/>
          <w:sz w:val="22"/>
          <w:szCs w:val="22"/>
        </w:rPr>
        <w:t xml:space="preserve"> that is not executed or traded on a ‘trading facility’, as defined in the Commodity Exchange Act, is subject to</w:t>
      </w:r>
      <w:r w:rsidR="00653B7E">
        <w:rPr>
          <w:bCs/>
          <w:sz w:val="22"/>
          <w:szCs w:val="22"/>
        </w:rPr>
        <w:t xml:space="preserve"> individual negotiation by the parties; and (iv) each </w:t>
      </w:r>
      <w:r w:rsidR="00D92557">
        <w:rPr>
          <w:bCs/>
          <w:sz w:val="22"/>
          <w:szCs w:val="22"/>
        </w:rPr>
        <w:t>transaction</w:t>
      </w:r>
      <w:r w:rsidR="004013DD">
        <w:rPr>
          <w:bCs/>
          <w:sz w:val="22"/>
          <w:szCs w:val="22"/>
        </w:rPr>
        <w:t xml:space="preserve"> hereunder constitutes</w:t>
      </w:r>
      <w:r w:rsidR="00653B7E">
        <w:rPr>
          <w:bCs/>
          <w:sz w:val="22"/>
          <w:szCs w:val="22"/>
        </w:rPr>
        <w:t xml:space="preserve"> a ‘forward </w:t>
      </w:r>
      <w:r w:rsidR="004013DD">
        <w:rPr>
          <w:bCs/>
          <w:sz w:val="22"/>
          <w:szCs w:val="22"/>
        </w:rPr>
        <w:t>contract</w:t>
      </w:r>
      <w:r w:rsidR="00653B7E">
        <w:rPr>
          <w:bCs/>
          <w:sz w:val="22"/>
          <w:szCs w:val="22"/>
        </w:rPr>
        <w:t xml:space="preserve">’ </w:t>
      </w:r>
      <w:r w:rsidRPr="008D29C5">
        <w:rPr>
          <w:bCs/>
          <w:sz w:val="22"/>
          <w:szCs w:val="22"/>
        </w:rPr>
        <w:t>within the meaning of the United State</w:t>
      </w:r>
      <w:r w:rsidR="00041BA1">
        <w:rPr>
          <w:bCs/>
          <w:sz w:val="22"/>
          <w:szCs w:val="22"/>
        </w:rPr>
        <w:t>s</w:t>
      </w:r>
      <w:r w:rsidRPr="008D29C5">
        <w:rPr>
          <w:bCs/>
          <w:sz w:val="22"/>
          <w:szCs w:val="22"/>
        </w:rPr>
        <w:t xml:space="preserve"> Bankruptcy Code </w:t>
      </w:r>
      <w:r w:rsidR="00653B7E">
        <w:rPr>
          <w:bCs/>
          <w:sz w:val="22"/>
          <w:szCs w:val="22"/>
        </w:rPr>
        <w:t>and each party is a ‘forward contract merchant’ within the meaning of the United State</w:t>
      </w:r>
      <w:r w:rsidR="00041BA1">
        <w:rPr>
          <w:bCs/>
          <w:sz w:val="22"/>
          <w:szCs w:val="22"/>
        </w:rPr>
        <w:t>s</w:t>
      </w:r>
      <w:r w:rsidR="00653B7E">
        <w:rPr>
          <w:bCs/>
          <w:sz w:val="22"/>
          <w:szCs w:val="22"/>
        </w:rPr>
        <w:t xml:space="preserve"> Bankruptcy Code.”</w:t>
      </w:r>
      <w:r w:rsidR="004013DD">
        <w:rPr>
          <w:bCs/>
          <w:sz w:val="22"/>
          <w:szCs w:val="22"/>
        </w:rPr>
        <w:t>]</w:t>
      </w:r>
    </w:p>
    <w:p w14:paraId="681EA305" w14:textId="77777777" w:rsidR="004013DD" w:rsidRDefault="004013DD" w:rsidP="00653B7E">
      <w:pPr>
        <w:pStyle w:val="BodyText2"/>
        <w:ind w:left="1440" w:firstLine="0"/>
        <w:rPr>
          <w:sz w:val="22"/>
          <w:szCs w:val="22"/>
        </w:rPr>
      </w:pPr>
    </w:p>
    <w:p w14:paraId="7A60D5E6" w14:textId="1B8F7662" w:rsidR="004013DD" w:rsidRDefault="008D29C5" w:rsidP="00653B7E">
      <w:pPr>
        <w:pStyle w:val="BodyText2"/>
        <w:ind w:left="1440" w:firstLine="0"/>
        <w:rPr>
          <w:sz w:val="22"/>
          <w:szCs w:val="22"/>
        </w:rPr>
      </w:pPr>
      <w:r>
        <w:rPr>
          <w:sz w:val="22"/>
          <w:szCs w:val="22"/>
        </w:rPr>
        <w:t>[</w:t>
      </w:r>
      <w:r w:rsidR="004013DD">
        <w:rPr>
          <w:sz w:val="22"/>
          <w:szCs w:val="22"/>
        </w:rPr>
        <w:t>[</w:t>
      </w:r>
      <w:r w:rsidR="004013DD" w:rsidRPr="00761BE7">
        <w:rPr>
          <w:sz w:val="22"/>
          <w:szCs w:val="22"/>
          <w:highlight w:val="yellow"/>
        </w:rPr>
        <w:t>Option 2</w:t>
      </w:r>
      <w:r w:rsidR="004013DD">
        <w:rPr>
          <w:sz w:val="22"/>
          <w:szCs w:val="22"/>
        </w:rPr>
        <w:t>:</w:t>
      </w:r>
      <w:r>
        <w:rPr>
          <w:sz w:val="22"/>
          <w:szCs w:val="22"/>
        </w:rPr>
        <w:t>]</w:t>
      </w:r>
      <w:r w:rsidR="004013DD" w:rsidRPr="004013DD">
        <w:t xml:space="preserve"> </w:t>
      </w:r>
      <w:r w:rsidR="004013DD" w:rsidRPr="004013DD">
        <w:rPr>
          <w:sz w:val="22"/>
          <w:szCs w:val="22"/>
        </w:rPr>
        <w:t>“Each party represents, warrants and agrees that (i) each transaction that is not executed or traded on a ‘trading facility’, as defined in the Commodity Exchange Act</w:t>
      </w:r>
      <w:r w:rsidR="002D2C30">
        <w:rPr>
          <w:sz w:val="22"/>
          <w:szCs w:val="22"/>
        </w:rPr>
        <w:t>, as amended (the “Commodity Exchange Act”)</w:t>
      </w:r>
      <w:r w:rsidR="004013DD" w:rsidRPr="004013DD">
        <w:rPr>
          <w:sz w:val="22"/>
          <w:szCs w:val="22"/>
        </w:rPr>
        <w:t>, is subject to individual negotiation by the parties; and (i</w:t>
      </w:r>
      <w:r w:rsidR="004013DD">
        <w:rPr>
          <w:sz w:val="22"/>
          <w:szCs w:val="22"/>
        </w:rPr>
        <w:t>i</w:t>
      </w:r>
      <w:r w:rsidR="004013DD" w:rsidRPr="004013DD">
        <w:rPr>
          <w:sz w:val="22"/>
          <w:szCs w:val="22"/>
        </w:rPr>
        <w:t xml:space="preserve">) each transaction hereunder constitutes a ‘forward contract’ </w:t>
      </w:r>
      <w:r w:rsidRPr="008D29C5">
        <w:rPr>
          <w:sz w:val="22"/>
          <w:szCs w:val="22"/>
        </w:rPr>
        <w:t>within the meaning of the United State</w:t>
      </w:r>
      <w:r w:rsidR="00041BA1">
        <w:rPr>
          <w:sz w:val="22"/>
          <w:szCs w:val="22"/>
        </w:rPr>
        <w:t>s</w:t>
      </w:r>
      <w:r w:rsidRPr="008D29C5">
        <w:rPr>
          <w:sz w:val="22"/>
          <w:szCs w:val="22"/>
        </w:rPr>
        <w:t xml:space="preserve"> Bankruptcy Code </w:t>
      </w:r>
      <w:r w:rsidR="004013DD" w:rsidRPr="004013DD">
        <w:rPr>
          <w:sz w:val="22"/>
          <w:szCs w:val="22"/>
        </w:rPr>
        <w:t xml:space="preserve">and each party is a ‘forward contract merchant’ within the meaning of the </w:t>
      </w:r>
      <w:r w:rsidR="004013DD">
        <w:rPr>
          <w:sz w:val="22"/>
          <w:szCs w:val="22"/>
        </w:rPr>
        <w:t>United State</w:t>
      </w:r>
      <w:r w:rsidR="00041BA1">
        <w:rPr>
          <w:sz w:val="22"/>
          <w:szCs w:val="22"/>
        </w:rPr>
        <w:t>s</w:t>
      </w:r>
      <w:r w:rsidR="004013DD">
        <w:rPr>
          <w:sz w:val="22"/>
          <w:szCs w:val="22"/>
        </w:rPr>
        <w:t xml:space="preserve"> Bankruptcy Code.”]</w:t>
      </w:r>
    </w:p>
    <w:p w14:paraId="2B69EBAD" w14:textId="77777777" w:rsidR="00653B7E" w:rsidRDefault="00653B7E" w:rsidP="00653B7E">
      <w:pPr>
        <w:pStyle w:val="BodyText2"/>
        <w:ind w:left="0" w:firstLine="0"/>
        <w:rPr>
          <w:sz w:val="22"/>
          <w:szCs w:val="22"/>
        </w:rPr>
      </w:pPr>
    </w:p>
    <w:p w14:paraId="198317FA" w14:textId="2C034D9F" w:rsidR="00E140AC" w:rsidRPr="00CA799C" w:rsidRDefault="00E140AC" w:rsidP="007431D3">
      <w:pPr>
        <w:pStyle w:val="BodyText2"/>
        <w:numPr>
          <w:ilvl w:val="0"/>
          <w:numId w:val="10"/>
        </w:numPr>
        <w:rPr>
          <w:sz w:val="22"/>
          <w:szCs w:val="22"/>
        </w:rPr>
      </w:pPr>
      <w:r w:rsidRPr="00CA799C">
        <w:rPr>
          <w:sz w:val="22"/>
          <w:szCs w:val="22"/>
        </w:rPr>
        <w:t xml:space="preserve">Section 11.3 </w:t>
      </w:r>
      <w:r w:rsidR="00922B65">
        <w:rPr>
          <w:sz w:val="22"/>
          <w:szCs w:val="22"/>
        </w:rPr>
        <w:t>shall be</w:t>
      </w:r>
      <w:r w:rsidR="00922B65" w:rsidRPr="00CA799C">
        <w:rPr>
          <w:sz w:val="22"/>
          <w:szCs w:val="22"/>
        </w:rPr>
        <w:t xml:space="preserve"> </w:t>
      </w:r>
      <w:r w:rsidRPr="00CA799C">
        <w:rPr>
          <w:sz w:val="22"/>
          <w:szCs w:val="22"/>
        </w:rPr>
        <w:t xml:space="preserve">amended by </w:t>
      </w:r>
      <w:r w:rsidR="00922B65">
        <w:rPr>
          <w:sz w:val="22"/>
          <w:szCs w:val="22"/>
        </w:rPr>
        <w:t xml:space="preserve">(a) </w:t>
      </w:r>
      <w:r w:rsidRPr="00CA799C">
        <w:rPr>
          <w:sz w:val="22"/>
          <w:szCs w:val="22"/>
        </w:rPr>
        <w:t xml:space="preserve">adding </w:t>
      </w:r>
      <w:r w:rsidR="00922B65">
        <w:rPr>
          <w:sz w:val="22"/>
          <w:szCs w:val="22"/>
        </w:rPr>
        <w:t>the words “,</w:t>
      </w:r>
      <w:r w:rsidR="00345752">
        <w:rPr>
          <w:sz w:val="22"/>
          <w:szCs w:val="22"/>
        </w:rPr>
        <w:t xml:space="preserve"> </w:t>
      </w:r>
      <w:r w:rsidR="001F5641">
        <w:rPr>
          <w:sz w:val="22"/>
          <w:szCs w:val="22"/>
        </w:rPr>
        <w:t>but is not limited to</w:t>
      </w:r>
      <w:r w:rsidR="00922B65">
        <w:rPr>
          <w:sz w:val="22"/>
          <w:szCs w:val="22"/>
        </w:rPr>
        <w:t>,” following the words “any or all of” in the second line;</w:t>
      </w:r>
      <w:r w:rsidR="00D03183">
        <w:rPr>
          <w:sz w:val="22"/>
          <w:szCs w:val="22"/>
        </w:rPr>
        <w:t xml:space="preserve"> </w:t>
      </w:r>
      <w:r w:rsidR="001F5641">
        <w:rPr>
          <w:sz w:val="22"/>
          <w:szCs w:val="22"/>
        </w:rPr>
        <w:t>(</w:t>
      </w:r>
      <w:r w:rsidR="00922B65">
        <w:rPr>
          <w:sz w:val="22"/>
          <w:szCs w:val="22"/>
        </w:rPr>
        <w:t>b</w:t>
      </w:r>
      <w:r w:rsidR="001F5641">
        <w:rPr>
          <w:sz w:val="22"/>
          <w:szCs w:val="22"/>
        </w:rPr>
        <w:t xml:space="preserve">) adding </w:t>
      </w:r>
      <w:r w:rsidRPr="00CA799C">
        <w:rPr>
          <w:sz w:val="22"/>
          <w:szCs w:val="22"/>
        </w:rPr>
        <w:t xml:space="preserve">“loss, interruption or” in between “the” and “curtailment” in </w:t>
      </w:r>
      <w:r w:rsidR="00B73A20" w:rsidRPr="00CA799C">
        <w:rPr>
          <w:sz w:val="22"/>
          <w:szCs w:val="22"/>
        </w:rPr>
        <w:t xml:space="preserve">subsection </w:t>
      </w:r>
      <w:r w:rsidRPr="00CA799C">
        <w:rPr>
          <w:sz w:val="22"/>
          <w:szCs w:val="22"/>
        </w:rPr>
        <w:t>(i); (</w:t>
      </w:r>
      <w:r w:rsidR="00922B65">
        <w:rPr>
          <w:sz w:val="22"/>
          <w:szCs w:val="22"/>
        </w:rPr>
        <w:t>c</w:t>
      </w:r>
      <w:r w:rsidRPr="00CA799C">
        <w:rPr>
          <w:sz w:val="22"/>
          <w:szCs w:val="22"/>
        </w:rPr>
        <w:t xml:space="preserve">) adding “on any </w:t>
      </w:r>
      <w:r w:rsidR="00866FC4">
        <w:rPr>
          <w:sz w:val="22"/>
          <w:szCs w:val="22"/>
        </w:rPr>
        <w:t>T</w:t>
      </w:r>
      <w:r w:rsidR="00866FC4" w:rsidRPr="00CA799C">
        <w:rPr>
          <w:sz w:val="22"/>
          <w:szCs w:val="22"/>
        </w:rPr>
        <w:t xml:space="preserve">ransporter </w:t>
      </w:r>
      <w:r w:rsidRPr="00CA799C">
        <w:rPr>
          <w:sz w:val="22"/>
          <w:szCs w:val="22"/>
        </w:rPr>
        <w:t>necessary to effect receipt of delivery of Gas hereunder” between “transportation” and “unless” in the second line; (</w:t>
      </w:r>
      <w:r w:rsidR="00922B65">
        <w:rPr>
          <w:sz w:val="22"/>
          <w:szCs w:val="22"/>
        </w:rPr>
        <w:t>d</w:t>
      </w:r>
      <w:r w:rsidRPr="00CA799C">
        <w:rPr>
          <w:sz w:val="22"/>
          <w:szCs w:val="22"/>
        </w:rPr>
        <w:t xml:space="preserve">) </w:t>
      </w:r>
      <w:r w:rsidRPr="00CA799C">
        <w:rPr>
          <w:bCs/>
          <w:sz w:val="22"/>
          <w:szCs w:val="22"/>
        </w:rPr>
        <w:t xml:space="preserve">deleting “curtailed” at the end of </w:t>
      </w:r>
      <w:r w:rsidR="00B73A20" w:rsidRPr="00CA799C">
        <w:rPr>
          <w:bCs/>
          <w:sz w:val="22"/>
          <w:szCs w:val="22"/>
        </w:rPr>
        <w:t xml:space="preserve">subsection </w:t>
      </w:r>
      <w:r w:rsidRPr="00CA799C">
        <w:rPr>
          <w:bCs/>
          <w:sz w:val="22"/>
          <w:szCs w:val="22"/>
        </w:rPr>
        <w:t>(i) and replacing it with “lost, interrupted or curtailed, and then only to the extent of such loss, interruption or curtailment on the affected pipeline segment”; (</w:t>
      </w:r>
      <w:r w:rsidR="00922B65">
        <w:rPr>
          <w:bCs/>
          <w:sz w:val="22"/>
          <w:szCs w:val="22"/>
        </w:rPr>
        <w:t>e</w:t>
      </w:r>
      <w:r w:rsidRPr="00FC7956">
        <w:rPr>
          <w:bCs/>
          <w:sz w:val="22"/>
          <w:szCs w:val="22"/>
        </w:rPr>
        <w:t>) inserting “</w:t>
      </w:r>
      <w:r w:rsidR="00B73A20" w:rsidRPr="00FC7956">
        <w:rPr>
          <w:bCs/>
          <w:sz w:val="22"/>
          <w:szCs w:val="22"/>
        </w:rPr>
        <w:t>,</w:t>
      </w:r>
      <w:r w:rsidR="00670D4C" w:rsidRPr="00FC7956">
        <w:rPr>
          <w:bCs/>
          <w:sz w:val="22"/>
          <w:szCs w:val="22"/>
        </w:rPr>
        <w:t xml:space="preserve"> </w:t>
      </w:r>
      <w:r w:rsidRPr="00FC7956">
        <w:rPr>
          <w:bCs/>
          <w:sz w:val="22"/>
          <w:szCs w:val="22"/>
        </w:rPr>
        <w:t>including economic inability</w:t>
      </w:r>
      <w:r w:rsidR="00B73A20" w:rsidRPr="00FC7956">
        <w:rPr>
          <w:bCs/>
          <w:sz w:val="22"/>
          <w:szCs w:val="22"/>
        </w:rPr>
        <w:t>,</w:t>
      </w:r>
      <w:r w:rsidRPr="00FC7956">
        <w:rPr>
          <w:bCs/>
          <w:sz w:val="22"/>
          <w:szCs w:val="22"/>
        </w:rPr>
        <w:t xml:space="preserve">” after “Buyer’s inability” in </w:t>
      </w:r>
      <w:r w:rsidR="00B73A20" w:rsidRPr="00FC7956">
        <w:rPr>
          <w:bCs/>
          <w:sz w:val="22"/>
          <w:szCs w:val="22"/>
        </w:rPr>
        <w:t xml:space="preserve">subsection </w:t>
      </w:r>
      <w:r w:rsidRPr="00FC7956">
        <w:rPr>
          <w:bCs/>
          <w:sz w:val="22"/>
          <w:szCs w:val="22"/>
        </w:rPr>
        <w:t>(i</w:t>
      </w:r>
      <w:r w:rsidR="00984489" w:rsidRPr="00FC7956">
        <w:rPr>
          <w:bCs/>
          <w:sz w:val="22"/>
          <w:szCs w:val="22"/>
        </w:rPr>
        <w:t>v</w:t>
      </w:r>
      <w:r w:rsidRPr="00FC7956">
        <w:rPr>
          <w:bCs/>
          <w:sz w:val="22"/>
          <w:szCs w:val="22"/>
        </w:rPr>
        <w:t xml:space="preserve">); </w:t>
      </w:r>
      <w:r w:rsidR="00653B7E" w:rsidRPr="00FC7956">
        <w:rPr>
          <w:bCs/>
          <w:sz w:val="22"/>
          <w:szCs w:val="22"/>
        </w:rPr>
        <w:t xml:space="preserve">and </w:t>
      </w:r>
      <w:r w:rsidRPr="00FC7956">
        <w:rPr>
          <w:bCs/>
          <w:sz w:val="22"/>
          <w:szCs w:val="22"/>
        </w:rPr>
        <w:t>(</w:t>
      </w:r>
      <w:r w:rsidR="00922B65" w:rsidRPr="00FC7956">
        <w:rPr>
          <w:bCs/>
          <w:sz w:val="22"/>
          <w:szCs w:val="22"/>
        </w:rPr>
        <w:t>f</w:t>
      </w:r>
      <w:r w:rsidRPr="00FC7956">
        <w:rPr>
          <w:bCs/>
          <w:sz w:val="22"/>
          <w:szCs w:val="22"/>
        </w:rPr>
        <w:t xml:space="preserve">) adding the following </w:t>
      </w:r>
      <w:r w:rsidR="00653B7E" w:rsidRPr="00FC7956">
        <w:rPr>
          <w:bCs/>
          <w:sz w:val="22"/>
          <w:szCs w:val="22"/>
        </w:rPr>
        <w:t xml:space="preserve">new </w:t>
      </w:r>
      <w:r w:rsidR="00B73A20" w:rsidRPr="00FC7956">
        <w:rPr>
          <w:bCs/>
          <w:sz w:val="22"/>
          <w:szCs w:val="22"/>
        </w:rPr>
        <w:t xml:space="preserve">provision </w:t>
      </w:r>
      <w:r w:rsidRPr="00FC7956">
        <w:rPr>
          <w:bCs/>
          <w:sz w:val="22"/>
          <w:szCs w:val="22"/>
        </w:rPr>
        <w:t xml:space="preserve">immediately </w:t>
      </w:r>
      <w:r w:rsidR="00B73A20" w:rsidRPr="00FC7956">
        <w:rPr>
          <w:bCs/>
          <w:sz w:val="22"/>
          <w:szCs w:val="22"/>
        </w:rPr>
        <w:t>after</w:t>
      </w:r>
      <w:r w:rsidR="00653B7E" w:rsidRPr="00FC7956">
        <w:rPr>
          <w:bCs/>
          <w:sz w:val="22"/>
          <w:szCs w:val="22"/>
        </w:rPr>
        <w:t xml:space="preserve"> the end of</w:t>
      </w:r>
      <w:r w:rsidR="00B73A20" w:rsidRPr="00FC7956">
        <w:rPr>
          <w:bCs/>
          <w:sz w:val="22"/>
          <w:szCs w:val="22"/>
        </w:rPr>
        <w:t xml:space="preserve"> subsection </w:t>
      </w:r>
      <w:r w:rsidRPr="00FC7956">
        <w:rPr>
          <w:bCs/>
          <w:sz w:val="22"/>
          <w:szCs w:val="22"/>
        </w:rPr>
        <w:t>(v)</w:t>
      </w:r>
      <w:r w:rsidR="00B73A20" w:rsidRPr="00FC7956">
        <w:rPr>
          <w:sz w:val="22"/>
          <w:szCs w:val="22"/>
        </w:rPr>
        <w:t>,</w:t>
      </w:r>
      <w:r w:rsidRPr="00FC7956">
        <w:rPr>
          <w:sz w:val="22"/>
          <w:szCs w:val="22"/>
        </w:rPr>
        <w:t xml:space="preserve"> </w:t>
      </w:r>
      <w:r w:rsidR="00B73A20" w:rsidRPr="00FC7956">
        <w:rPr>
          <w:sz w:val="22"/>
          <w:szCs w:val="22"/>
        </w:rPr>
        <w:t>“</w:t>
      </w:r>
      <w:r w:rsidR="003E1433">
        <w:rPr>
          <w:sz w:val="22"/>
          <w:szCs w:val="22"/>
        </w:rPr>
        <w:t>;</w:t>
      </w:r>
      <w:r w:rsidR="00942958">
        <w:rPr>
          <w:sz w:val="22"/>
          <w:szCs w:val="22"/>
        </w:rPr>
        <w:t xml:space="preserve">or </w:t>
      </w:r>
      <w:r w:rsidR="00F8035D" w:rsidRPr="00FC7956">
        <w:rPr>
          <w:bCs/>
          <w:sz w:val="22"/>
          <w:szCs w:val="22"/>
        </w:rPr>
        <w:t>(v</w:t>
      </w:r>
      <w:r w:rsidRPr="00FC7956">
        <w:rPr>
          <w:bCs/>
          <w:sz w:val="22"/>
          <w:szCs w:val="22"/>
        </w:rPr>
        <w:t>i)</w:t>
      </w:r>
      <w:r w:rsidR="00FB18FA" w:rsidRPr="00FC7956">
        <w:rPr>
          <w:bCs/>
          <w:sz w:val="22"/>
          <w:szCs w:val="22"/>
        </w:rPr>
        <w:t xml:space="preserve"> </w:t>
      </w:r>
      <w:r w:rsidRPr="00FC7956">
        <w:rPr>
          <w:bCs/>
          <w:sz w:val="22"/>
          <w:szCs w:val="22"/>
        </w:rPr>
        <w:t>failure of specific, individual</w:t>
      </w:r>
      <w:r w:rsidRPr="00CA799C">
        <w:rPr>
          <w:bCs/>
          <w:sz w:val="22"/>
          <w:szCs w:val="22"/>
        </w:rPr>
        <w:t xml:space="preserve"> wells or appurtenant facilities in the absence of a </w:t>
      </w:r>
      <w:r w:rsidR="00866FC4">
        <w:rPr>
          <w:bCs/>
          <w:sz w:val="22"/>
          <w:szCs w:val="22"/>
        </w:rPr>
        <w:t>F</w:t>
      </w:r>
      <w:r w:rsidRPr="00CA799C">
        <w:rPr>
          <w:bCs/>
          <w:sz w:val="22"/>
          <w:szCs w:val="22"/>
        </w:rPr>
        <w:t xml:space="preserve">orce </w:t>
      </w:r>
      <w:r w:rsidR="00866FC4">
        <w:rPr>
          <w:bCs/>
          <w:sz w:val="22"/>
          <w:szCs w:val="22"/>
        </w:rPr>
        <w:t>M</w:t>
      </w:r>
      <w:r w:rsidRPr="00CA799C">
        <w:rPr>
          <w:bCs/>
          <w:sz w:val="22"/>
          <w:szCs w:val="22"/>
        </w:rPr>
        <w:t>ajeure event broadly affecting other wells in the same geographic area</w:t>
      </w:r>
      <w:r w:rsidR="00B73A20" w:rsidRPr="00CA799C">
        <w:rPr>
          <w:bCs/>
          <w:sz w:val="22"/>
          <w:szCs w:val="22"/>
        </w:rPr>
        <w:t>”.</w:t>
      </w:r>
      <w:r w:rsidR="00653B7E">
        <w:rPr>
          <w:bCs/>
          <w:sz w:val="22"/>
          <w:szCs w:val="22"/>
        </w:rPr>
        <w:t xml:space="preserve"> </w:t>
      </w:r>
    </w:p>
    <w:p w14:paraId="553B9A46" w14:textId="77777777" w:rsidR="00E140AC" w:rsidRPr="00CA799C" w:rsidRDefault="00741A6E" w:rsidP="00741A6E">
      <w:pPr>
        <w:pStyle w:val="BodyText2"/>
        <w:tabs>
          <w:tab w:val="left" w:pos="8125"/>
        </w:tabs>
        <w:rPr>
          <w:sz w:val="22"/>
          <w:szCs w:val="22"/>
        </w:rPr>
      </w:pPr>
      <w:r w:rsidRPr="00CA799C">
        <w:rPr>
          <w:sz w:val="22"/>
          <w:szCs w:val="22"/>
        </w:rPr>
        <w:tab/>
      </w:r>
      <w:r w:rsidRPr="00CA799C">
        <w:rPr>
          <w:sz w:val="22"/>
          <w:szCs w:val="22"/>
        </w:rPr>
        <w:tab/>
      </w:r>
    </w:p>
    <w:p w14:paraId="6A9A6211" w14:textId="77777777" w:rsidR="00653B7E" w:rsidRDefault="00653B7E" w:rsidP="007431D3">
      <w:pPr>
        <w:pStyle w:val="BodyText2"/>
        <w:numPr>
          <w:ilvl w:val="0"/>
          <w:numId w:val="10"/>
        </w:numPr>
        <w:rPr>
          <w:sz w:val="22"/>
          <w:szCs w:val="22"/>
        </w:rPr>
      </w:pPr>
      <w:r w:rsidRPr="00CA799C">
        <w:rPr>
          <w:sz w:val="22"/>
          <w:szCs w:val="22"/>
        </w:rPr>
        <w:t>Section 14 shall be deleted in its entirety and replaced by the following:</w:t>
      </w:r>
    </w:p>
    <w:p w14:paraId="3FB122EF" w14:textId="77777777" w:rsidR="00B73A20" w:rsidRPr="00CA799C" w:rsidRDefault="00B73A20" w:rsidP="00441791">
      <w:pPr>
        <w:pStyle w:val="BodyText2"/>
        <w:rPr>
          <w:sz w:val="22"/>
          <w:szCs w:val="22"/>
        </w:rPr>
      </w:pPr>
    </w:p>
    <w:p w14:paraId="0995EEDD" w14:textId="77777777" w:rsidR="00B73A20" w:rsidRPr="00CA799C" w:rsidRDefault="00B73A20" w:rsidP="00441791">
      <w:pPr>
        <w:pStyle w:val="BodyText2"/>
        <w:rPr>
          <w:sz w:val="22"/>
          <w:szCs w:val="22"/>
        </w:rPr>
      </w:pPr>
      <w:r w:rsidRPr="00CA799C">
        <w:rPr>
          <w:sz w:val="22"/>
          <w:szCs w:val="22"/>
        </w:rPr>
        <w:tab/>
        <w:t>“SECTION 14</w:t>
      </w:r>
      <w:r w:rsidR="00653B7E">
        <w:rPr>
          <w:sz w:val="22"/>
          <w:szCs w:val="22"/>
        </w:rPr>
        <w:t xml:space="preserve">. MARKET DISRUPTION </w:t>
      </w:r>
    </w:p>
    <w:p w14:paraId="57F94510" w14:textId="77777777" w:rsidR="00441791" w:rsidRPr="00CA799C" w:rsidRDefault="00441791" w:rsidP="00441791">
      <w:pPr>
        <w:pStyle w:val="BodyText2"/>
        <w:rPr>
          <w:bCs/>
          <w:sz w:val="22"/>
          <w:szCs w:val="22"/>
        </w:rPr>
      </w:pPr>
    </w:p>
    <w:p w14:paraId="10DB5A2C" w14:textId="77777777" w:rsidR="00441791" w:rsidRPr="00CA799C" w:rsidRDefault="00441791" w:rsidP="00441791">
      <w:pPr>
        <w:pStyle w:val="BodyText2"/>
        <w:ind w:firstLine="0"/>
        <w:rPr>
          <w:bCs/>
          <w:sz w:val="22"/>
          <w:szCs w:val="22"/>
        </w:rPr>
      </w:pPr>
      <w:r w:rsidRPr="00CA799C">
        <w:rPr>
          <w:bCs/>
          <w:sz w:val="22"/>
          <w:szCs w:val="22"/>
        </w:rPr>
        <w:t>14.1</w:t>
      </w:r>
      <w:r w:rsidR="00E612FC">
        <w:rPr>
          <w:bCs/>
          <w:sz w:val="22"/>
          <w:szCs w:val="22"/>
        </w:rPr>
        <w:tab/>
      </w:r>
      <w:r w:rsidRPr="00CA799C">
        <w:rPr>
          <w:bCs/>
          <w:sz w:val="22"/>
          <w:szCs w:val="22"/>
        </w:rPr>
        <w:t>If the Contract Price for a transaction is determined by reference to a third-party information source, then the following provisions shall be applicable to such transaction.</w:t>
      </w:r>
    </w:p>
    <w:p w14:paraId="4A1EF7EA" w14:textId="77777777" w:rsidR="00441791" w:rsidRPr="00CA799C" w:rsidRDefault="00441791" w:rsidP="00441791">
      <w:pPr>
        <w:pStyle w:val="BodyText2"/>
        <w:rPr>
          <w:bCs/>
          <w:sz w:val="22"/>
          <w:szCs w:val="22"/>
        </w:rPr>
      </w:pPr>
    </w:p>
    <w:p w14:paraId="2119B31D" w14:textId="77777777" w:rsidR="00441791" w:rsidRPr="00CA799C" w:rsidRDefault="00E612FC" w:rsidP="007431D3">
      <w:pPr>
        <w:pStyle w:val="BodyText2"/>
        <w:ind w:left="1440" w:firstLine="0"/>
        <w:rPr>
          <w:bCs/>
          <w:sz w:val="22"/>
          <w:szCs w:val="22"/>
        </w:rPr>
      </w:pPr>
      <w:r>
        <w:rPr>
          <w:bCs/>
          <w:sz w:val="22"/>
          <w:szCs w:val="22"/>
          <w:u w:val="single"/>
        </w:rPr>
        <w:t>14.1.1.</w:t>
      </w:r>
      <w:r>
        <w:rPr>
          <w:bCs/>
          <w:sz w:val="22"/>
          <w:szCs w:val="22"/>
          <w:u w:val="single"/>
        </w:rPr>
        <w:tab/>
      </w:r>
      <w:r w:rsidR="00441791" w:rsidRPr="00CA799C">
        <w:rPr>
          <w:bCs/>
          <w:sz w:val="22"/>
          <w:szCs w:val="22"/>
          <w:u w:val="single"/>
        </w:rPr>
        <w:t>Market Disruption Procedure</w:t>
      </w:r>
      <w:r w:rsidR="00441791" w:rsidRPr="00CA799C">
        <w:rPr>
          <w:bCs/>
          <w:sz w:val="22"/>
          <w:szCs w:val="22"/>
        </w:rPr>
        <w:t>. If a Market Disruption Event occurs during a Determination Period, the Floating Price for the affected Trading Days shall be determined by reference to the Floating Price specified in the transaction for the first Trading Day thereafter on which no Market Disruption Event exists; provided, however, if the Floating Price is not so determined within three Business Days after the first Trading Day on which the Market Disruption Event occurred or existed, then the parties shall negotiate in good faith to agree on a Floating Price (or a method for determining a Floating Price), and if the parties have not so agreed on or before the twelfth Business Day following the first Trading Day on which the Market Disruption Event occurred or existed, then the Floating Price shall be determined in good faith by taking the average of the price quotations for the relevant commodity and relevant Business Days that are obtained from no more than two Reference Market-Makers selected by each party.</w:t>
      </w:r>
    </w:p>
    <w:p w14:paraId="71F9109C" w14:textId="77777777" w:rsidR="00441791" w:rsidRPr="00CA799C" w:rsidRDefault="00441791" w:rsidP="00441791">
      <w:pPr>
        <w:pStyle w:val="BodyText2"/>
        <w:tabs>
          <w:tab w:val="left" w:pos="3975"/>
        </w:tabs>
        <w:ind w:left="2040" w:hanging="360"/>
        <w:rPr>
          <w:bCs/>
          <w:sz w:val="22"/>
          <w:szCs w:val="22"/>
        </w:rPr>
      </w:pPr>
      <w:r w:rsidRPr="00CA799C">
        <w:rPr>
          <w:bCs/>
          <w:sz w:val="22"/>
          <w:szCs w:val="22"/>
        </w:rPr>
        <w:tab/>
      </w:r>
      <w:r w:rsidRPr="00CA799C">
        <w:rPr>
          <w:bCs/>
          <w:sz w:val="22"/>
          <w:szCs w:val="22"/>
        </w:rPr>
        <w:tab/>
      </w:r>
    </w:p>
    <w:p w14:paraId="7AFF2FE6" w14:textId="5C9E57E3" w:rsidR="00653B7E" w:rsidRDefault="00441791" w:rsidP="007431D3">
      <w:pPr>
        <w:pStyle w:val="BodyText2"/>
        <w:ind w:left="1440" w:firstLine="0"/>
        <w:rPr>
          <w:sz w:val="22"/>
          <w:szCs w:val="22"/>
        </w:rPr>
      </w:pPr>
      <w:r w:rsidRPr="00CA799C">
        <w:rPr>
          <w:sz w:val="22"/>
          <w:szCs w:val="22"/>
        </w:rPr>
        <w:t>14.</w:t>
      </w:r>
      <w:r w:rsidR="00E612FC">
        <w:rPr>
          <w:sz w:val="22"/>
          <w:szCs w:val="22"/>
        </w:rPr>
        <w:t>1.</w:t>
      </w:r>
      <w:r w:rsidRPr="00CA799C">
        <w:rPr>
          <w:sz w:val="22"/>
          <w:szCs w:val="22"/>
        </w:rPr>
        <w:t>2</w:t>
      </w:r>
      <w:r w:rsidR="00E612FC">
        <w:rPr>
          <w:sz w:val="22"/>
          <w:szCs w:val="22"/>
        </w:rPr>
        <w:t>.</w:t>
      </w:r>
      <w:r w:rsidR="00E612FC">
        <w:rPr>
          <w:sz w:val="22"/>
          <w:szCs w:val="22"/>
        </w:rPr>
        <w:tab/>
      </w:r>
      <w:r w:rsidRPr="00CA799C">
        <w:rPr>
          <w:sz w:val="22"/>
          <w:szCs w:val="22"/>
          <w:u w:val="single"/>
        </w:rPr>
        <w:t>Corrections to Published Prices.</w:t>
      </w:r>
      <w:r w:rsidRPr="00CA799C">
        <w:rPr>
          <w:sz w:val="22"/>
          <w:szCs w:val="22"/>
        </w:rPr>
        <w:t xml:space="preserve">  For purposes of determining a Floating Price for any day, if the price published or announced on a given day and used or to be used to determine a </w:t>
      </w:r>
      <w:r w:rsidRPr="00CA799C">
        <w:rPr>
          <w:sz w:val="22"/>
          <w:szCs w:val="22"/>
        </w:rPr>
        <w:lastRenderedPageBreak/>
        <w:t>relevant price is subsequently corrected and the correction is published or announced by the person responsible for that publication or announcement within one year of the original publication or announcement, either party may notify the other party of (i) that correction and (ii) the amount (if any) that is payable as a result of that correction.  If, not later than 30 days after publication or announcement of that correction, a party gives Notice that an amount is so payable, the party that originally either received or retained such amount will, not later than ten Business Days after the effectiveness of that Notice, pay, subject to any applicable conditions precedent, to the other party that amount</w:t>
      </w:r>
      <w:r w:rsidR="00421768">
        <w:rPr>
          <w:sz w:val="22"/>
          <w:szCs w:val="22"/>
        </w:rPr>
        <w:t>.</w:t>
      </w:r>
    </w:p>
    <w:p w14:paraId="2ADD74BB" w14:textId="77777777" w:rsidR="00653B7E" w:rsidRDefault="00653B7E" w:rsidP="00653B7E">
      <w:pPr>
        <w:pStyle w:val="BodyText2"/>
        <w:ind w:left="1800" w:hanging="360"/>
        <w:rPr>
          <w:sz w:val="22"/>
          <w:szCs w:val="22"/>
        </w:rPr>
      </w:pPr>
    </w:p>
    <w:p w14:paraId="0CD3EC40" w14:textId="77777777" w:rsidR="00441791" w:rsidRPr="00CA799C" w:rsidRDefault="00441791" w:rsidP="007431D3">
      <w:pPr>
        <w:pStyle w:val="BodyText2"/>
        <w:ind w:left="1440" w:firstLine="0"/>
        <w:rPr>
          <w:sz w:val="22"/>
          <w:szCs w:val="22"/>
        </w:rPr>
      </w:pPr>
      <w:r w:rsidRPr="00CA799C">
        <w:rPr>
          <w:sz w:val="22"/>
          <w:szCs w:val="22"/>
        </w:rPr>
        <w:t>14.</w:t>
      </w:r>
      <w:r w:rsidR="00E612FC">
        <w:rPr>
          <w:sz w:val="22"/>
          <w:szCs w:val="22"/>
        </w:rPr>
        <w:t>1.</w:t>
      </w:r>
      <w:r w:rsidRPr="00CA799C">
        <w:rPr>
          <w:sz w:val="22"/>
          <w:szCs w:val="22"/>
        </w:rPr>
        <w:t>3</w:t>
      </w:r>
      <w:r w:rsidR="00E612FC">
        <w:rPr>
          <w:sz w:val="22"/>
          <w:szCs w:val="22"/>
        </w:rPr>
        <w:t>.</w:t>
      </w:r>
      <w:r w:rsidR="00E612FC">
        <w:rPr>
          <w:sz w:val="22"/>
          <w:szCs w:val="22"/>
        </w:rPr>
        <w:tab/>
      </w:r>
      <w:r w:rsidRPr="00CA799C">
        <w:rPr>
          <w:sz w:val="22"/>
          <w:szCs w:val="22"/>
          <w:u w:val="single"/>
        </w:rPr>
        <w:t>Calculation of Floating Price</w:t>
      </w:r>
      <w:r w:rsidRPr="00CA799C">
        <w:rPr>
          <w:sz w:val="22"/>
          <w:szCs w:val="22"/>
        </w:rPr>
        <w:t>.  For the purposes of the calculation of a Floating Price, all numbers shall be</w:t>
      </w:r>
      <w:r w:rsidR="00653B7E">
        <w:rPr>
          <w:sz w:val="22"/>
          <w:szCs w:val="22"/>
        </w:rPr>
        <w:t xml:space="preserve"> </w:t>
      </w:r>
      <w:r w:rsidRPr="00CA799C">
        <w:rPr>
          <w:sz w:val="22"/>
          <w:szCs w:val="22"/>
        </w:rPr>
        <w:t>rounded to three decimal places.  If the fourth decimal number is five or greater, then the third decimal number shall be increased by one, and if the fourth decimal number is less than five, then the third decimal number shall remain unchanged.”</w:t>
      </w:r>
      <w:r w:rsidR="00922B65">
        <w:rPr>
          <w:sz w:val="22"/>
          <w:szCs w:val="22"/>
        </w:rPr>
        <w:t>.</w:t>
      </w:r>
    </w:p>
    <w:p w14:paraId="391AFD36" w14:textId="77777777" w:rsidR="00AE14C2" w:rsidRPr="00CA799C" w:rsidRDefault="00AE14C2" w:rsidP="00613ACA">
      <w:pPr>
        <w:pStyle w:val="BodyText2"/>
        <w:ind w:left="0" w:firstLine="0"/>
        <w:rPr>
          <w:sz w:val="22"/>
          <w:szCs w:val="22"/>
        </w:rPr>
      </w:pPr>
    </w:p>
    <w:p w14:paraId="5B70CFAA" w14:textId="77777777" w:rsidR="001F2A97" w:rsidRPr="00CA799C" w:rsidRDefault="001F2A97" w:rsidP="007431D3">
      <w:pPr>
        <w:pStyle w:val="BodyText2"/>
        <w:numPr>
          <w:ilvl w:val="0"/>
          <w:numId w:val="10"/>
        </w:numPr>
        <w:rPr>
          <w:sz w:val="22"/>
          <w:szCs w:val="22"/>
        </w:rPr>
      </w:pPr>
      <w:r w:rsidRPr="00CA799C">
        <w:rPr>
          <w:sz w:val="22"/>
          <w:szCs w:val="22"/>
        </w:rPr>
        <w:t xml:space="preserve">Section 15.1 </w:t>
      </w:r>
      <w:r w:rsidR="00922B65">
        <w:rPr>
          <w:sz w:val="22"/>
          <w:szCs w:val="22"/>
        </w:rPr>
        <w:t>shall be</w:t>
      </w:r>
      <w:r w:rsidR="00922B65" w:rsidRPr="00CA799C">
        <w:rPr>
          <w:sz w:val="22"/>
          <w:szCs w:val="22"/>
        </w:rPr>
        <w:t xml:space="preserve"> </w:t>
      </w:r>
      <w:r w:rsidRPr="00CA799C">
        <w:rPr>
          <w:sz w:val="22"/>
          <w:szCs w:val="22"/>
        </w:rPr>
        <w:t>amended by inserting the phrase “</w:t>
      </w:r>
      <w:r w:rsidR="00C95D99" w:rsidRPr="00CA799C">
        <w:rPr>
          <w:sz w:val="22"/>
          <w:szCs w:val="22"/>
        </w:rPr>
        <w:t>to a</w:t>
      </w:r>
      <w:r w:rsidR="00A927CE">
        <w:rPr>
          <w:sz w:val="22"/>
          <w:szCs w:val="22"/>
        </w:rPr>
        <w:t>n entity</w:t>
      </w:r>
      <w:r w:rsidR="00C95D99" w:rsidRPr="00CA799C">
        <w:rPr>
          <w:sz w:val="22"/>
          <w:szCs w:val="22"/>
        </w:rPr>
        <w:t xml:space="preserve"> </w:t>
      </w:r>
      <w:r w:rsidR="00EA4708" w:rsidRPr="00CA799C">
        <w:rPr>
          <w:sz w:val="22"/>
          <w:szCs w:val="22"/>
        </w:rPr>
        <w:t xml:space="preserve">whose creditworthiness is equal </w:t>
      </w:r>
      <w:r w:rsidR="00663331" w:rsidRPr="00CA799C">
        <w:rPr>
          <w:sz w:val="22"/>
          <w:szCs w:val="22"/>
        </w:rPr>
        <w:t>to or higher than that of such p</w:t>
      </w:r>
      <w:r w:rsidR="00F8035D" w:rsidRPr="00CA799C">
        <w:rPr>
          <w:sz w:val="22"/>
          <w:szCs w:val="22"/>
        </w:rPr>
        <w:t>arty</w:t>
      </w:r>
      <w:r w:rsidRPr="00CA799C">
        <w:rPr>
          <w:sz w:val="22"/>
          <w:szCs w:val="22"/>
        </w:rPr>
        <w:t xml:space="preserve">” </w:t>
      </w:r>
      <w:r w:rsidR="00EA4708" w:rsidRPr="00CA799C">
        <w:rPr>
          <w:sz w:val="22"/>
          <w:szCs w:val="22"/>
        </w:rPr>
        <w:t xml:space="preserve">after the phrase </w:t>
      </w:r>
      <w:r w:rsidRPr="00CA799C">
        <w:rPr>
          <w:sz w:val="22"/>
          <w:szCs w:val="22"/>
        </w:rPr>
        <w:t>“(ii) transfer its interest to any parent or Affiliate by assignment, merger or otherwise”</w:t>
      </w:r>
      <w:r w:rsidR="00922B65">
        <w:rPr>
          <w:sz w:val="22"/>
          <w:szCs w:val="22"/>
        </w:rPr>
        <w:t>.</w:t>
      </w:r>
    </w:p>
    <w:p w14:paraId="11DB9ECD" w14:textId="77777777" w:rsidR="001F2A97" w:rsidRPr="00CA799C" w:rsidRDefault="001F2A97">
      <w:pPr>
        <w:pStyle w:val="BodyText2"/>
        <w:ind w:firstLine="0"/>
        <w:rPr>
          <w:sz w:val="22"/>
          <w:szCs w:val="22"/>
        </w:rPr>
      </w:pPr>
    </w:p>
    <w:p w14:paraId="027D2AE2" w14:textId="48E6015F" w:rsidR="00542847" w:rsidRDefault="007431D3" w:rsidP="007431D3">
      <w:pPr>
        <w:pStyle w:val="BodyText2"/>
        <w:numPr>
          <w:ilvl w:val="0"/>
          <w:numId w:val="10"/>
        </w:numPr>
        <w:rPr>
          <w:sz w:val="22"/>
          <w:szCs w:val="22"/>
        </w:rPr>
      </w:pPr>
      <w:r>
        <w:rPr>
          <w:sz w:val="22"/>
          <w:szCs w:val="22"/>
        </w:rPr>
        <w:t>Section 15.3</w:t>
      </w:r>
      <w:r w:rsidR="00542847">
        <w:rPr>
          <w:sz w:val="22"/>
          <w:szCs w:val="22"/>
        </w:rPr>
        <w:t xml:space="preserve"> shall be amended to add the following new sentence at the end thereof.</w:t>
      </w:r>
    </w:p>
    <w:p w14:paraId="0464AAF2" w14:textId="77777777" w:rsidR="00542847" w:rsidRDefault="00542847" w:rsidP="007431D3">
      <w:pPr>
        <w:pStyle w:val="ListParagraph"/>
        <w:rPr>
          <w:sz w:val="22"/>
          <w:szCs w:val="22"/>
        </w:rPr>
      </w:pPr>
    </w:p>
    <w:p w14:paraId="57A208DD" w14:textId="0267E125" w:rsidR="00542847" w:rsidRPr="00542847" w:rsidRDefault="00542847" w:rsidP="007431D3">
      <w:pPr>
        <w:pStyle w:val="BodyText2"/>
        <w:ind w:firstLine="0"/>
        <w:rPr>
          <w:sz w:val="22"/>
          <w:szCs w:val="22"/>
        </w:rPr>
      </w:pPr>
      <w:r w:rsidRPr="00542847">
        <w:rPr>
          <w:sz w:val="22"/>
          <w:szCs w:val="22"/>
        </w:rPr>
        <w:t xml:space="preserve">“The failure of either </w:t>
      </w:r>
      <w:r>
        <w:rPr>
          <w:sz w:val="22"/>
          <w:szCs w:val="22"/>
        </w:rPr>
        <w:t>p</w:t>
      </w:r>
      <w:r w:rsidRPr="007431D3">
        <w:rPr>
          <w:sz w:val="22"/>
          <w:szCs w:val="22"/>
        </w:rPr>
        <w:t xml:space="preserve">arty to insist in any one instance upon strict performance of any the provisions of this </w:t>
      </w:r>
      <w:r>
        <w:rPr>
          <w:sz w:val="22"/>
          <w:szCs w:val="22"/>
        </w:rPr>
        <w:t>Contract</w:t>
      </w:r>
      <w:r w:rsidRPr="007431D3">
        <w:rPr>
          <w:sz w:val="22"/>
          <w:szCs w:val="22"/>
        </w:rPr>
        <w:t xml:space="preserve"> or to take advantage of any of its rights hereunder shall not be construed as a waiver of any such p</w:t>
      </w:r>
      <w:r w:rsidR="005223B0">
        <w:rPr>
          <w:sz w:val="22"/>
          <w:szCs w:val="22"/>
        </w:rPr>
        <w:t>rovisions or the relinquishment</w:t>
      </w:r>
      <w:r w:rsidRPr="007431D3">
        <w:rPr>
          <w:sz w:val="22"/>
          <w:szCs w:val="22"/>
        </w:rPr>
        <w:t xml:space="preserve"> of such rights for the future but the same shall continue and remain in full force and effect.” </w:t>
      </w:r>
    </w:p>
    <w:p w14:paraId="16E2D4C7" w14:textId="77777777" w:rsidR="00542847" w:rsidRDefault="00542847" w:rsidP="007431D3">
      <w:pPr>
        <w:pStyle w:val="ListParagraph"/>
        <w:rPr>
          <w:sz w:val="22"/>
          <w:szCs w:val="22"/>
        </w:rPr>
      </w:pPr>
    </w:p>
    <w:p w14:paraId="3167E37C" w14:textId="77777777" w:rsidR="001F2A97" w:rsidRPr="00CA799C" w:rsidRDefault="001F2A97" w:rsidP="007431D3">
      <w:pPr>
        <w:pStyle w:val="BodyText2"/>
        <w:numPr>
          <w:ilvl w:val="0"/>
          <w:numId w:val="10"/>
        </w:numPr>
        <w:rPr>
          <w:sz w:val="22"/>
          <w:szCs w:val="22"/>
        </w:rPr>
      </w:pPr>
      <w:r w:rsidRPr="00CA799C">
        <w:rPr>
          <w:sz w:val="22"/>
          <w:szCs w:val="22"/>
        </w:rPr>
        <w:t xml:space="preserve">The first paragraph of Section 15.10 </w:t>
      </w:r>
      <w:r w:rsidR="00922B65">
        <w:rPr>
          <w:sz w:val="22"/>
          <w:szCs w:val="22"/>
        </w:rPr>
        <w:t>shall be deleted and</w:t>
      </w:r>
      <w:r w:rsidR="00922B65" w:rsidRPr="00CA799C">
        <w:rPr>
          <w:sz w:val="22"/>
          <w:szCs w:val="22"/>
        </w:rPr>
        <w:t xml:space="preserve"> </w:t>
      </w:r>
      <w:r w:rsidRPr="00CA799C">
        <w:rPr>
          <w:sz w:val="22"/>
          <w:szCs w:val="22"/>
        </w:rPr>
        <w:t>replaced by the following:</w:t>
      </w:r>
    </w:p>
    <w:p w14:paraId="798ECAAF" w14:textId="77777777" w:rsidR="001F2A97" w:rsidRPr="00CA799C" w:rsidRDefault="001F2A97">
      <w:pPr>
        <w:pStyle w:val="BodyText2"/>
        <w:rPr>
          <w:sz w:val="22"/>
          <w:szCs w:val="22"/>
        </w:rPr>
      </w:pPr>
    </w:p>
    <w:p w14:paraId="76029614" w14:textId="46AB92A8" w:rsidR="001F2A97" w:rsidRPr="00CA799C" w:rsidRDefault="001F2A97" w:rsidP="007431D3">
      <w:pPr>
        <w:pStyle w:val="BodyText2"/>
        <w:rPr>
          <w:sz w:val="22"/>
          <w:szCs w:val="22"/>
        </w:rPr>
      </w:pPr>
      <w:r w:rsidRPr="00CA799C">
        <w:rPr>
          <w:sz w:val="22"/>
          <w:szCs w:val="22"/>
        </w:rPr>
        <w:t xml:space="preserve"> </w:t>
      </w:r>
      <w:r w:rsidR="00A43520">
        <w:rPr>
          <w:sz w:val="22"/>
          <w:szCs w:val="22"/>
        </w:rPr>
        <w:tab/>
      </w:r>
      <w:r w:rsidRPr="00CA799C">
        <w:rPr>
          <w:sz w:val="22"/>
          <w:szCs w:val="22"/>
        </w:rPr>
        <w:t>“</w:t>
      </w:r>
      <w:r w:rsidR="00B24167" w:rsidRPr="00CA799C">
        <w:rPr>
          <w:sz w:val="22"/>
          <w:szCs w:val="22"/>
        </w:rPr>
        <w:t>Unless the parties have elected on the Base Contract not to make this Section 15.10 applicable to this Contract, neither party shall disclose directly or indirectly without the prior written consent of the other party</w:t>
      </w:r>
      <w:r w:rsidR="008E4E2A">
        <w:rPr>
          <w:sz w:val="22"/>
          <w:szCs w:val="22"/>
        </w:rPr>
        <w:t>,</w:t>
      </w:r>
      <w:r w:rsidR="00B24167" w:rsidRPr="00CA799C">
        <w:rPr>
          <w:sz w:val="22"/>
          <w:szCs w:val="22"/>
        </w:rPr>
        <w:t xml:space="preserve"> the terms of this Contract, any documents relating to this Contract, any transaction, or any information made available by </w:t>
      </w:r>
      <w:r w:rsidR="00E612FC">
        <w:rPr>
          <w:sz w:val="22"/>
          <w:szCs w:val="22"/>
        </w:rPr>
        <w:t>a</w:t>
      </w:r>
      <w:r w:rsidR="00B24167" w:rsidRPr="00CA799C">
        <w:rPr>
          <w:sz w:val="22"/>
          <w:szCs w:val="22"/>
        </w:rPr>
        <w:t xml:space="preserve"> party or its Guarantor to the other party or its Guarantor with respect to this Contract to any third party (other than </w:t>
      </w:r>
      <w:r w:rsidR="008E4E2A">
        <w:rPr>
          <w:sz w:val="22"/>
          <w:szCs w:val="22"/>
        </w:rPr>
        <w:t xml:space="preserve">to </w:t>
      </w:r>
      <w:r w:rsidR="00B24167" w:rsidRPr="00CA799C">
        <w:rPr>
          <w:sz w:val="22"/>
          <w:szCs w:val="22"/>
        </w:rPr>
        <w:t xml:space="preserve">such disclosing party’s or </w:t>
      </w:r>
      <w:r w:rsidR="00074488">
        <w:rPr>
          <w:sz w:val="22"/>
          <w:szCs w:val="22"/>
        </w:rPr>
        <w:t xml:space="preserve"> </w:t>
      </w:r>
      <w:r w:rsidR="00B24167" w:rsidRPr="00CA799C">
        <w:rPr>
          <w:sz w:val="22"/>
          <w:szCs w:val="22"/>
        </w:rPr>
        <w:t>its Affiliates</w:t>
      </w:r>
      <w:r w:rsidR="00E612FC">
        <w:rPr>
          <w:sz w:val="22"/>
          <w:szCs w:val="22"/>
        </w:rPr>
        <w:t>’</w:t>
      </w:r>
      <w:r w:rsidR="00B24167" w:rsidRPr="00CA799C">
        <w:rPr>
          <w:sz w:val="22"/>
          <w:szCs w:val="22"/>
        </w:rPr>
        <w:t xml:space="preserve"> employees, lenders, royalty owners, counsel, accountants, other agents of the party, and ratings agencies who have a need to know such information and have agreed to keep the information confidential)</w:t>
      </w:r>
      <w:r w:rsidR="008E4E2A">
        <w:rPr>
          <w:sz w:val="22"/>
          <w:szCs w:val="22"/>
        </w:rPr>
        <w:t xml:space="preserve"> </w:t>
      </w:r>
      <w:r w:rsidR="00B24167" w:rsidRPr="00CA799C">
        <w:rPr>
          <w:sz w:val="22"/>
          <w:szCs w:val="22"/>
        </w:rPr>
        <w:t>except (i) in order to comply with any applicable law, order, regulation, ruling, summons, subpoena, exchange rule, or accounting disclosure rule or standard, or to make any showing required by any applicable governmental authority</w:t>
      </w:r>
      <w:r w:rsidR="00653B7E">
        <w:rPr>
          <w:sz w:val="22"/>
          <w:szCs w:val="22"/>
        </w:rPr>
        <w:t>;</w:t>
      </w:r>
      <w:r w:rsidR="00B24167" w:rsidRPr="00CA799C">
        <w:rPr>
          <w:sz w:val="22"/>
          <w:szCs w:val="22"/>
        </w:rPr>
        <w:t xml:space="preserve"> (ii) to the extent necessary for the enforcement of this Contract or to implement any transaction</w:t>
      </w:r>
      <w:r w:rsidR="00653B7E">
        <w:rPr>
          <w:sz w:val="22"/>
          <w:szCs w:val="22"/>
        </w:rPr>
        <w:t>;</w:t>
      </w:r>
      <w:r w:rsidR="00B24167" w:rsidRPr="00CA799C">
        <w:rPr>
          <w:sz w:val="22"/>
          <w:szCs w:val="22"/>
        </w:rPr>
        <w:t xml:space="preserve"> (iii) as may be obtained from a non-confidential source that disclosed such information in a manner that did not violate its obligations to the non-disclosing party or its Guarantor in making such disclosure</w:t>
      </w:r>
      <w:r w:rsidR="00653B7E">
        <w:rPr>
          <w:sz w:val="22"/>
          <w:szCs w:val="22"/>
        </w:rPr>
        <w:t>;</w:t>
      </w:r>
      <w:r w:rsidR="00B24167" w:rsidRPr="00CA799C">
        <w:rPr>
          <w:sz w:val="22"/>
          <w:szCs w:val="22"/>
        </w:rPr>
        <w:t xml:space="preserve"> (iv) to the extent such </w:t>
      </w:r>
      <w:r w:rsidR="008016E7" w:rsidRPr="00CA799C">
        <w:rPr>
          <w:sz w:val="22"/>
          <w:szCs w:val="22"/>
        </w:rPr>
        <w:t xml:space="preserve">disclosure to a third party </w:t>
      </w:r>
      <w:r w:rsidR="00B24167" w:rsidRPr="00CA799C">
        <w:rPr>
          <w:sz w:val="22"/>
          <w:szCs w:val="22"/>
        </w:rPr>
        <w:t>is for the sole purpose of calculating a published index, so long as such third party</w:t>
      </w:r>
      <w:r w:rsidR="008016E7" w:rsidRPr="00CA799C">
        <w:rPr>
          <w:sz w:val="22"/>
          <w:szCs w:val="22"/>
        </w:rPr>
        <w:t xml:space="preserve"> (1)</w:t>
      </w:r>
      <w:r w:rsidR="00B24167" w:rsidRPr="00CA799C">
        <w:rPr>
          <w:sz w:val="22"/>
          <w:szCs w:val="22"/>
        </w:rPr>
        <w:t xml:space="preserve"> has agreed prior to the disclosure to protect the specific information disclosed from public disclosure</w:t>
      </w:r>
      <w:r w:rsidR="008016E7" w:rsidRPr="00CA799C">
        <w:rPr>
          <w:sz w:val="22"/>
          <w:szCs w:val="22"/>
        </w:rPr>
        <w:t xml:space="preserve"> and (2) is a party engaged in the business of collecting such information for the purpose of establishing, creating, or formulating a published index</w:t>
      </w:r>
      <w:r w:rsidR="00653B7E">
        <w:rPr>
          <w:sz w:val="22"/>
          <w:szCs w:val="22"/>
        </w:rPr>
        <w:t>;</w:t>
      </w:r>
      <w:r w:rsidR="00B24167" w:rsidRPr="00CA799C">
        <w:rPr>
          <w:sz w:val="22"/>
          <w:szCs w:val="22"/>
        </w:rPr>
        <w:t xml:space="preserve"> (v) to the extent such information </w:t>
      </w:r>
      <w:r w:rsidR="008016E7" w:rsidRPr="00CA799C">
        <w:rPr>
          <w:sz w:val="22"/>
          <w:szCs w:val="22"/>
        </w:rPr>
        <w:t xml:space="preserve">is or </w:t>
      </w:r>
      <w:r w:rsidR="00B24167" w:rsidRPr="00CA799C">
        <w:rPr>
          <w:sz w:val="22"/>
          <w:szCs w:val="22"/>
        </w:rPr>
        <w:t>becomes generally available to the public</w:t>
      </w:r>
      <w:r w:rsidR="008016E7" w:rsidRPr="00CA799C">
        <w:rPr>
          <w:sz w:val="22"/>
          <w:szCs w:val="22"/>
        </w:rPr>
        <w:t xml:space="preserve"> prior to such disclosure by a party</w:t>
      </w:r>
      <w:r w:rsidR="00653B7E">
        <w:rPr>
          <w:sz w:val="22"/>
          <w:szCs w:val="22"/>
        </w:rPr>
        <w:t>;</w:t>
      </w:r>
      <w:r w:rsidR="00B24167" w:rsidRPr="00CA799C">
        <w:rPr>
          <w:sz w:val="22"/>
          <w:szCs w:val="22"/>
        </w:rPr>
        <w:t xml:space="preserve"> (vi) when required to be released in connection with any regulatory proceeding (provided that the releasing party makes reasonable efforts to obtain confidential treatment of the information being released)</w:t>
      </w:r>
      <w:r w:rsidR="00653B7E">
        <w:rPr>
          <w:sz w:val="22"/>
          <w:szCs w:val="22"/>
        </w:rPr>
        <w:t>;</w:t>
      </w:r>
      <w:r w:rsidR="00B24167" w:rsidRPr="00CA799C">
        <w:rPr>
          <w:sz w:val="22"/>
          <w:szCs w:val="22"/>
        </w:rPr>
        <w:t xml:space="preserve"> or (vii) with respect to Party B, as may be furnished to its duly authorized regulatory and governmental agencies or entities, including without limitation the CPUC and all divisions thereof, and to Party B’s Procurement Review Group (the “PRG”), a group of participants including members of the CPUC and other governmental agencies and consumer groups established by the CPUC in D.02-08-071 and D.03-06-071.</w:t>
      </w:r>
      <w:r w:rsidR="001110F7" w:rsidRPr="00CA799C">
        <w:rPr>
          <w:sz w:val="22"/>
          <w:szCs w:val="22"/>
        </w:rPr>
        <w:t xml:space="preserve"> </w:t>
      </w:r>
      <w:r w:rsidR="00B24167" w:rsidRPr="00CA799C">
        <w:rPr>
          <w:sz w:val="22"/>
          <w:szCs w:val="22"/>
        </w:rPr>
        <w:t xml:space="preserve">The existence of this Contract is not subject to this confidentiality obligation; provided that neither party shall make any public announcement relating to this Contract unless required pursuant to subsection (i) or (vi) of the foregoing sentence of this Section 15.10.  Subject to Section 13, the parties shall be entitled to all remedies available at law or in equity to enforce, or seek relief in </w:t>
      </w:r>
      <w:r w:rsidR="00B24167" w:rsidRPr="00CA799C">
        <w:rPr>
          <w:sz w:val="22"/>
          <w:szCs w:val="22"/>
        </w:rPr>
        <w:lastRenderedPageBreak/>
        <w:t xml:space="preserve">connection with, this confidentiality obligation.  With respect to information provided with respect to a transaction, this obligation shall survive for a period of three years following the expiration or termination of such transaction.  With respect to information provided with respect to this Contract, this obligation shall survive for a period of three years following the expiration or termination of this Contract.  For purposes of this Section 15.10, Party A’s Affiliates shall be limited </w:t>
      </w:r>
      <w:r w:rsidR="00B24167" w:rsidRPr="008E4E2A">
        <w:rPr>
          <w:sz w:val="22"/>
          <w:szCs w:val="22"/>
        </w:rPr>
        <w:t xml:space="preserve">to </w:t>
      </w:r>
      <w:r w:rsidR="004C76E9" w:rsidRPr="008E4E2A">
        <w:rPr>
          <w:sz w:val="22"/>
          <w:szCs w:val="22"/>
          <w:highlight w:val="yellow"/>
        </w:rPr>
        <w:t>[Enter applicable Entities]</w:t>
      </w:r>
      <w:r w:rsidR="004C76E9" w:rsidRPr="008E4E2A">
        <w:rPr>
          <w:sz w:val="22"/>
          <w:szCs w:val="22"/>
        </w:rPr>
        <w:t xml:space="preserve"> </w:t>
      </w:r>
      <w:r w:rsidR="00B24167" w:rsidRPr="008E4E2A">
        <w:rPr>
          <w:sz w:val="22"/>
          <w:szCs w:val="22"/>
        </w:rPr>
        <w:t xml:space="preserve">and </w:t>
      </w:r>
      <w:r w:rsidR="00B24167" w:rsidRPr="00CA799C">
        <w:rPr>
          <w:sz w:val="22"/>
          <w:szCs w:val="22"/>
        </w:rPr>
        <w:t>Party B’s Affiliates shall be limited to Edison International.”</w:t>
      </w:r>
      <w:r w:rsidR="00922B65">
        <w:rPr>
          <w:sz w:val="22"/>
          <w:szCs w:val="22"/>
        </w:rPr>
        <w:t>.</w:t>
      </w:r>
      <w:r w:rsidR="00B24167" w:rsidRPr="00CA799C">
        <w:rPr>
          <w:sz w:val="22"/>
          <w:szCs w:val="22"/>
        </w:rPr>
        <w:t xml:space="preserve"> </w:t>
      </w:r>
      <w:r w:rsidRPr="00CA799C">
        <w:rPr>
          <w:sz w:val="22"/>
          <w:szCs w:val="22"/>
        </w:rPr>
        <w:t xml:space="preserve"> </w:t>
      </w:r>
    </w:p>
    <w:p w14:paraId="5C447CDE" w14:textId="77777777" w:rsidR="00F8035D" w:rsidRPr="00CA799C" w:rsidRDefault="00F8035D">
      <w:pPr>
        <w:pStyle w:val="BodyText2"/>
        <w:rPr>
          <w:sz w:val="22"/>
          <w:szCs w:val="22"/>
        </w:rPr>
      </w:pPr>
    </w:p>
    <w:p w14:paraId="4A773760" w14:textId="77777777" w:rsidR="001F2A97" w:rsidRPr="00CA799C" w:rsidRDefault="001F2A97" w:rsidP="007431D3">
      <w:pPr>
        <w:pStyle w:val="BodyText2"/>
        <w:numPr>
          <w:ilvl w:val="0"/>
          <w:numId w:val="10"/>
        </w:numPr>
        <w:rPr>
          <w:sz w:val="22"/>
          <w:szCs w:val="22"/>
        </w:rPr>
      </w:pPr>
      <w:r w:rsidRPr="00CA799C">
        <w:rPr>
          <w:sz w:val="22"/>
          <w:szCs w:val="22"/>
        </w:rPr>
        <w:t>Section 15.11 shall be replaced by the following:</w:t>
      </w:r>
    </w:p>
    <w:p w14:paraId="5A9438D6" w14:textId="77777777" w:rsidR="001F2A97" w:rsidRPr="00CA799C" w:rsidRDefault="001F2A97">
      <w:pPr>
        <w:pStyle w:val="BodyText2"/>
        <w:rPr>
          <w:sz w:val="22"/>
          <w:szCs w:val="22"/>
        </w:rPr>
      </w:pPr>
      <w:r w:rsidRPr="00CA799C">
        <w:rPr>
          <w:sz w:val="22"/>
          <w:szCs w:val="22"/>
        </w:rPr>
        <w:tab/>
      </w:r>
    </w:p>
    <w:p w14:paraId="03555737" w14:textId="38AF7119" w:rsidR="001F2A97" w:rsidRPr="00CA799C" w:rsidRDefault="000E0772">
      <w:pPr>
        <w:pStyle w:val="BodyText2"/>
        <w:ind w:firstLine="0"/>
        <w:rPr>
          <w:sz w:val="22"/>
          <w:szCs w:val="22"/>
        </w:rPr>
      </w:pPr>
      <w:r w:rsidRPr="00CA799C">
        <w:rPr>
          <w:sz w:val="22"/>
          <w:szCs w:val="22"/>
        </w:rPr>
        <w:t>“</w:t>
      </w:r>
      <w:r w:rsidR="001F2A97" w:rsidRPr="00CA799C">
        <w:rPr>
          <w:sz w:val="22"/>
          <w:szCs w:val="22"/>
        </w:rPr>
        <w:t>The parties agree to the following dispute resolution procedures:</w:t>
      </w:r>
    </w:p>
    <w:p w14:paraId="7BFF9AEA" w14:textId="77777777" w:rsidR="001F2A97" w:rsidRPr="00CA799C" w:rsidRDefault="001F2A97">
      <w:pPr>
        <w:pStyle w:val="BodyText2"/>
        <w:rPr>
          <w:sz w:val="22"/>
          <w:szCs w:val="22"/>
        </w:rPr>
      </w:pPr>
    </w:p>
    <w:p w14:paraId="17E6FD39" w14:textId="1924B99A" w:rsidR="001F2A97" w:rsidRPr="00CA799C" w:rsidRDefault="00E612FC">
      <w:pPr>
        <w:pStyle w:val="BodyText2"/>
        <w:ind w:left="1440" w:firstLine="0"/>
        <w:rPr>
          <w:rStyle w:val="Emphasis"/>
          <w:i w:val="0"/>
          <w:iCs w:val="0"/>
          <w:color w:val="000000"/>
          <w:sz w:val="22"/>
          <w:szCs w:val="22"/>
        </w:rPr>
      </w:pPr>
      <w:r>
        <w:rPr>
          <w:rStyle w:val="Emphasis"/>
          <w:i w:val="0"/>
          <w:iCs w:val="0"/>
          <w:color w:val="000000"/>
          <w:sz w:val="22"/>
          <w:szCs w:val="22"/>
        </w:rPr>
        <w:t>15.11.1.</w:t>
      </w:r>
      <w:r w:rsidR="00FE1ACE">
        <w:rPr>
          <w:rStyle w:val="Emphasis"/>
          <w:i w:val="0"/>
          <w:iCs w:val="0"/>
          <w:color w:val="000000"/>
          <w:sz w:val="22"/>
          <w:szCs w:val="22"/>
        </w:rPr>
        <w:t xml:space="preserve"> </w:t>
      </w:r>
      <w:r w:rsidR="001F2A97" w:rsidRPr="00CA799C">
        <w:rPr>
          <w:rStyle w:val="Emphasis"/>
          <w:i w:val="0"/>
          <w:iCs w:val="0"/>
          <w:color w:val="000000"/>
          <w:sz w:val="22"/>
          <w:szCs w:val="22"/>
          <w:u w:val="single"/>
        </w:rPr>
        <w:t>Mediation</w:t>
      </w:r>
      <w:r w:rsidR="001F2A97" w:rsidRPr="00CA799C">
        <w:rPr>
          <w:rStyle w:val="Emphasis"/>
          <w:i w:val="0"/>
          <w:iCs w:val="0"/>
          <w:color w:val="000000"/>
          <w:sz w:val="22"/>
          <w:szCs w:val="22"/>
        </w:rPr>
        <w:t>.  The parties agree that any and all disputes, claims or controversies arising out of, relating to, concerning or pertaining to this Contract, or to either party’s performance or failure of performance under the Contract, which disputes, claims or controversies the parties have been unable to resolve by informal methods after undertaking a good faith effort to do so, shall first be submitted to Judicial Arbitration and Mediation Services, Inc. (‘</w:t>
      </w:r>
      <w:smartTag w:uri="urn:schemas-microsoft-com:office:smarttags" w:element="stockticker">
        <w:r w:rsidR="001F2A97" w:rsidRPr="00CA799C">
          <w:rPr>
            <w:rStyle w:val="Emphasis"/>
            <w:i w:val="0"/>
            <w:iCs w:val="0"/>
            <w:color w:val="000000"/>
            <w:sz w:val="22"/>
            <w:szCs w:val="22"/>
          </w:rPr>
          <w:t>JAMS</w:t>
        </w:r>
      </w:smartTag>
      <w:r w:rsidR="001F2A97" w:rsidRPr="00CA799C">
        <w:rPr>
          <w:rStyle w:val="Emphasis"/>
          <w:i w:val="0"/>
          <w:iCs w:val="0"/>
          <w:color w:val="000000"/>
          <w:sz w:val="22"/>
          <w:szCs w:val="22"/>
        </w:rPr>
        <w:t>’), its successor, or any other mutually agreeable neutral (the ‘Mediator’) for mediation, and if the matter is not resolved through mediation, then it shall be submitted as provided below for final and binding arbitration.  Either party may initiate the mediation by pro</w:t>
      </w:r>
      <w:r w:rsidR="000E0772" w:rsidRPr="00CA799C">
        <w:rPr>
          <w:rStyle w:val="Emphasis"/>
          <w:i w:val="0"/>
          <w:iCs w:val="0"/>
          <w:color w:val="000000"/>
          <w:sz w:val="22"/>
          <w:szCs w:val="22"/>
        </w:rPr>
        <w:t>viding</w:t>
      </w:r>
      <w:r w:rsidR="001F2A97" w:rsidRPr="00CA799C">
        <w:rPr>
          <w:rStyle w:val="Emphasis"/>
          <w:i w:val="0"/>
          <w:iCs w:val="0"/>
          <w:color w:val="000000"/>
          <w:sz w:val="22"/>
          <w:szCs w:val="22"/>
        </w:rPr>
        <w:t xml:space="preserve"> the other party a written request for mediation, setting forth the subject of the dispute and the relief requested.  The parties will cooperate with one another in selecting the Mediator from the </w:t>
      </w:r>
      <w:smartTag w:uri="urn:schemas-microsoft-com:office:smarttags" w:element="stockticker">
        <w:r w:rsidR="001F2A97" w:rsidRPr="00CA799C">
          <w:rPr>
            <w:rStyle w:val="Emphasis"/>
            <w:i w:val="0"/>
            <w:iCs w:val="0"/>
            <w:color w:val="000000"/>
            <w:sz w:val="22"/>
            <w:szCs w:val="22"/>
          </w:rPr>
          <w:t>JAMS</w:t>
        </w:r>
      </w:smartTag>
      <w:r w:rsidR="001F2A97" w:rsidRPr="00CA799C">
        <w:rPr>
          <w:rStyle w:val="Emphasis"/>
          <w:i w:val="0"/>
          <w:iCs w:val="0"/>
          <w:color w:val="000000"/>
          <w:sz w:val="22"/>
          <w:szCs w:val="22"/>
        </w:rPr>
        <w:t>’ panel of neutrals, or in selecting a mutually-acceptable non-</w:t>
      </w:r>
      <w:smartTag w:uri="urn:schemas-microsoft-com:office:smarttags" w:element="stockticker">
        <w:r w:rsidR="001F2A97" w:rsidRPr="00CA799C">
          <w:rPr>
            <w:rStyle w:val="Emphasis"/>
            <w:i w:val="0"/>
            <w:iCs w:val="0"/>
            <w:color w:val="000000"/>
            <w:sz w:val="22"/>
            <w:szCs w:val="22"/>
          </w:rPr>
          <w:t>JAMS</w:t>
        </w:r>
      </w:smartTag>
      <w:r w:rsidR="001F2A97" w:rsidRPr="00CA799C">
        <w:rPr>
          <w:rStyle w:val="Emphasis"/>
          <w:i w:val="0"/>
          <w:iCs w:val="0"/>
          <w:color w:val="000000"/>
          <w:sz w:val="22"/>
          <w:szCs w:val="22"/>
        </w:rPr>
        <w:t xml:space="preserve"> Mediator, and in scheduling the time and place of the mediation.  Unless otherwise agreed to by the parties, however, the mediation shall not be scheduled for a date that is greater than 120 days from the date of the initial written demand for mediation.  The parties covenant that they will participate in the mediation in good faith, and that they will share equally in its costs (other than each party’s individual attorneys’ fees and costs related to the party’s participation in the mediation, which fees and costs shall be borne by such party).  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shall not be subject to discovery and shall be confidential, privileged and inadmissible for any purpose, including impeachment, in any arbitration or other proceeding between or involving the parties, or either of them, provided that evidence that is otherwise admissible or discoverable shall not be rendered inadmissible or non-discoverable as a result of its use in the mediation.</w:t>
      </w:r>
      <w:r w:rsidR="008B38DF">
        <w:rPr>
          <w:rStyle w:val="Emphasis"/>
          <w:i w:val="0"/>
          <w:iCs w:val="0"/>
          <w:color w:val="000000"/>
          <w:sz w:val="22"/>
          <w:szCs w:val="22"/>
        </w:rPr>
        <w:t xml:space="preserve"> However, notwithstanding the rules and procedures that would otherwise apply to the mediation, and unless the parties agree to a different arrangement, the place of the mediation shall be in </w:t>
      </w:r>
      <w:smartTag w:uri="urn:schemas-microsoft-com:office:smarttags" w:element="place">
        <w:smartTag w:uri="urn:schemas-microsoft-com:office:smarttags" w:element="City">
          <w:r w:rsidR="008B38DF">
            <w:rPr>
              <w:rStyle w:val="Emphasis"/>
              <w:i w:val="0"/>
              <w:iCs w:val="0"/>
              <w:color w:val="000000"/>
              <w:sz w:val="22"/>
              <w:szCs w:val="22"/>
            </w:rPr>
            <w:t>Los Angeles County</w:t>
          </w:r>
        </w:smartTag>
        <w:r w:rsidR="008B38DF">
          <w:rPr>
            <w:rStyle w:val="Emphasis"/>
            <w:i w:val="0"/>
            <w:iCs w:val="0"/>
            <w:color w:val="000000"/>
            <w:sz w:val="22"/>
            <w:szCs w:val="22"/>
          </w:rPr>
          <w:t xml:space="preserve">, </w:t>
        </w:r>
        <w:smartTag w:uri="urn:schemas-microsoft-com:office:smarttags" w:element="State">
          <w:r w:rsidR="008B38DF">
            <w:rPr>
              <w:rStyle w:val="Emphasis"/>
              <w:i w:val="0"/>
              <w:iCs w:val="0"/>
              <w:color w:val="000000"/>
              <w:sz w:val="22"/>
              <w:szCs w:val="22"/>
            </w:rPr>
            <w:t>California</w:t>
          </w:r>
        </w:smartTag>
      </w:smartTag>
      <w:r w:rsidR="008B38DF">
        <w:rPr>
          <w:rStyle w:val="Emphasis"/>
          <w:i w:val="0"/>
          <w:iCs w:val="0"/>
          <w:color w:val="000000"/>
          <w:sz w:val="22"/>
          <w:szCs w:val="22"/>
        </w:rPr>
        <w:t>.</w:t>
      </w:r>
    </w:p>
    <w:p w14:paraId="138D21A4" w14:textId="77777777" w:rsidR="001F2A97" w:rsidRPr="00CA799C" w:rsidRDefault="001F2A97">
      <w:pPr>
        <w:pStyle w:val="BodyText2"/>
        <w:ind w:left="1200" w:hanging="240"/>
        <w:rPr>
          <w:rStyle w:val="Emphasis"/>
          <w:i w:val="0"/>
          <w:iCs w:val="0"/>
          <w:color w:val="000000"/>
          <w:sz w:val="22"/>
          <w:szCs w:val="22"/>
        </w:rPr>
      </w:pPr>
    </w:p>
    <w:p w14:paraId="28505151" w14:textId="3C7A5899" w:rsidR="00D308CA" w:rsidRDefault="00E612FC" w:rsidP="00D71DEF">
      <w:pPr>
        <w:pStyle w:val="BodyText2"/>
        <w:tabs>
          <w:tab w:val="left" w:pos="1560"/>
        </w:tabs>
        <w:ind w:left="1440" w:firstLine="0"/>
        <w:rPr>
          <w:rStyle w:val="Emphasis"/>
          <w:i w:val="0"/>
          <w:iCs w:val="0"/>
          <w:color w:val="000000"/>
          <w:sz w:val="22"/>
          <w:szCs w:val="22"/>
        </w:rPr>
      </w:pPr>
      <w:r>
        <w:rPr>
          <w:rStyle w:val="Emphasis"/>
          <w:i w:val="0"/>
          <w:iCs w:val="0"/>
          <w:color w:val="000000"/>
          <w:sz w:val="22"/>
          <w:szCs w:val="22"/>
        </w:rPr>
        <w:t>15.11.2.</w:t>
      </w:r>
      <w:r w:rsidR="009E4D9E" w:rsidRPr="009E4D9E">
        <w:rPr>
          <w:rStyle w:val="Emphasis"/>
          <w:i w:val="0"/>
          <w:iCs w:val="0"/>
          <w:color w:val="000000"/>
          <w:sz w:val="22"/>
          <w:szCs w:val="22"/>
        </w:rPr>
        <w:t xml:space="preserve"> </w:t>
      </w:r>
      <w:r w:rsidR="001F2A97" w:rsidRPr="00CA799C">
        <w:rPr>
          <w:rStyle w:val="Emphasis"/>
          <w:i w:val="0"/>
          <w:iCs w:val="0"/>
          <w:color w:val="000000"/>
          <w:sz w:val="22"/>
          <w:szCs w:val="22"/>
          <w:u w:val="single"/>
        </w:rPr>
        <w:t>Arbitration</w:t>
      </w:r>
      <w:r w:rsidR="001F2A97" w:rsidRPr="00CA799C">
        <w:rPr>
          <w:rStyle w:val="Emphasis"/>
          <w:i w:val="0"/>
          <w:iCs w:val="0"/>
          <w:color w:val="000000"/>
          <w:sz w:val="22"/>
          <w:szCs w:val="22"/>
        </w:rPr>
        <w:t xml:space="preserve">.  Either party may initiate binding arbitration with respect to the matters first submitted to mediation by making a written demand for binding arbitration before a single, neutral arbitrator (the ‘Arbitrator’) </w:t>
      </w:r>
      <w:r w:rsidR="00EB7356">
        <w:rPr>
          <w:rStyle w:val="Emphasis"/>
          <w:i w:val="0"/>
          <w:iCs w:val="0"/>
          <w:color w:val="000000"/>
          <w:sz w:val="22"/>
          <w:szCs w:val="22"/>
        </w:rPr>
        <w:t>within sixty (60) days</w:t>
      </w:r>
      <w:r w:rsidR="001F2A97" w:rsidRPr="00CA799C">
        <w:rPr>
          <w:rStyle w:val="Emphasis"/>
          <w:i w:val="0"/>
          <w:iCs w:val="0"/>
          <w:color w:val="000000"/>
          <w:sz w:val="22"/>
          <w:szCs w:val="22"/>
        </w:rPr>
        <w:t xml:space="preserve"> following the unsuccessful conclusion of the mediation provided for above.  </w:t>
      </w:r>
      <w:r w:rsidR="00EB7356" w:rsidRPr="00702720">
        <w:rPr>
          <w:sz w:val="22"/>
          <w:szCs w:val="22"/>
        </w:rPr>
        <w:t>If notice of arbitra</w:t>
      </w:r>
      <w:r w:rsidR="00EB7356">
        <w:rPr>
          <w:sz w:val="22"/>
          <w:szCs w:val="22"/>
        </w:rPr>
        <w:t>tion is not provided by either p</w:t>
      </w:r>
      <w:r w:rsidR="00EB7356" w:rsidRPr="00702720">
        <w:rPr>
          <w:sz w:val="22"/>
          <w:szCs w:val="22"/>
        </w:rPr>
        <w:t xml:space="preserve">arty within sixty (60) days following the unsuccessful conclusion of the mediation provided for in Section </w:t>
      </w:r>
      <w:r w:rsidR="00EB7356">
        <w:rPr>
          <w:sz w:val="22"/>
          <w:szCs w:val="22"/>
        </w:rPr>
        <w:t>15.11.1, the d</w:t>
      </w:r>
      <w:r w:rsidR="00EB7356" w:rsidRPr="00702720">
        <w:rPr>
          <w:sz w:val="22"/>
          <w:szCs w:val="22"/>
        </w:rPr>
        <w:t xml:space="preserve">ispute resolution process shall be deemed complete </w:t>
      </w:r>
      <w:r w:rsidR="00EB7356">
        <w:rPr>
          <w:sz w:val="22"/>
          <w:szCs w:val="22"/>
        </w:rPr>
        <w:t>and further resolution of such d</w:t>
      </w:r>
      <w:r w:rsidR="00EB7356" w:rsidRPr="00702720">
        <w:rPr>
          <w:sz w:val="22"/>
          <w:szCs w:val="22"/>
        </w:rPr>
        <w:t>ispute shall be barred, without regard to any other limitations period set forth by law or statute.</w:t>
      </w:r>
      <w:r w:rsidR="00EB7356">
        <w:rPr>
          <w:sz w:val="22"/>
          <w:szCs w:val="22"/>
        </w:rPr>
        <w:t xml:space="preserve">  </w:t>
      </w:r>
      <w:r w:rsidR="001F2A97" w:rsidRPr="00CA799C">
        <w:rPr>
          <w:rStyle w:val="Emphasis"/>
          <w:i w:val="0"/>
          <w:iCs w:val="0"/>
          <w:color w:val="000000"/>
          <w:sz w:val="22"/>
          <w:szCs w:val="22"/>
        </w:rPr>
        <w:t xml:space="preserve">The parties will cooperate with one another in promptly selecting the Arbitrator </w:t>
      </w:r>
      <w:r w:rsidR="00EB7356">
        <w:rPr>
          <w:rStyle w:val="Emphasis"/>
          <w:i w:val="0"/>
          <w:iCs w:val="0"/>
          <w:color w:val="000000"/>
          <w:sz w:val="22"/>
          <w:szCs w:val="22"/>
        </w:rPr>
        <w:t xml:space="preserve">within sixty (60) days after notice of the demand for arbitration </w:t>
      </w:r>
      <w:r w:rsidR="001F2A97" w:rsidRPr="00CA799C">
        <w:rPr>
          <w:rStyle w:val="Emphasis"/>
          <w:i w:val="0"/>
          <w:iCs w:val="0"/>
          <w:color w:val="000000"/>
          <w:sz w:val="22"/>
          <w:szCs w:val="22"/>
        </w:rPr>
        <w:t xml:space="preserve">and shall further cooperate in scheduling the arbitration to commence no later than 180 days from the date of the initial written demand for binding arbitration.  If, notwithstanding their good faith efforts, the parties are unable to agree upon a mutually-acceptable Arbitrator, the Arbitrator shall be appointed as provided for in California Code of Civil Procedure Section 1281.6.  </w:t>
      </w:r>
      <w:r w:rsidR="00EB7356" w:rsidRPr="00EB7356">
        <w:rPr>
          <w:rStyle w:val="Emphasis"/>
          <w:i w:val="0"/>
          <w:iCs w:val="0"/>
          <w:color w:val="000000"/>
          <w:sz w:val="22"/>
          <w:szCs w:val="22"/>
        </w:rPr>
        <w:t>To be qualified as an Arbitrator, each candidate must be a retired judge of a trial court of any state or federal court, or retired justice of any appellate or supreme court.</w:t>
      </w:r>
      <w:r w:rsidR="00EB7356">
        <w:rPr>
          <w:rStyle w:val="Emphasis"/>
          <w:i w:val="0"/>
          <w:iCs w:val="0"/>
          <w:color w:val="000000"/>
          <w:sz w:val="22"/>
          <w:szCs w:val="22"/>
        </w:rPr>
        <w:t xml:space="preserve">  </w:t>
      </w:r>
      <w:r w:rsidR="001F2A97" w:rsidRPr="00CA799C">
        <w:rPr>
          <w:rStyle w:val="Emphasis"/>
          <w:i w:val="0"/>
          <w:iCs w:val="0"/>
          <w:color w:val="000000"/>
          <w:sz w:val="22"/>
          <w:szCs w:val="22"/>
        </w:rPr>
        <w:t xml:space="preserve">Unless otherwise agreed to by the parties, the individual acting as the Mediator shall be disqualified from serving as the Arbitrator in the </w:t>
      </w:r>
      <w:r w:rsidR="001F2A97" w:rsidRPr="00CA799C">
        <w:rPr>
          <w:rStyle w:val="Emphasis"/>
          <w:i w:val="0"/>
          <w:iCs w:val="0"/>
          <w:color w:val="000000"/>
          <w:sz w:val="22"/>
          <w:szCs w:val="22"/>
        </w:rPr>
        <w:lastRenderedPageBreak/>
        <w:t xml:space="preserve">dispute, although the Arbitrator may be another member of the JAMS panel of neutrals or such other panel of neutrals from which the parties have agreed to select the Mediator.  Upon a party’s written demand for binding arbitration, such dispute, claim or controversy submitted to arbitration, including the determination of the scope or applicability of this Contract to arbitrate, shall be determined by binding arbitration before the Arbitrator, in accordance with the laws of the State of California, without regards to principles of conflicts of laws.  </w:t>
      </w:r>
    </w:p>
    <w:p w14:paraId="2C4C67DE" w14:textId="77777777" w:rsidR="00D308CA" w:rsidRDefault="00D308CA" w:rsidP="00D71DEF">
      <w:pPr>
        <w:pStyle w:val="BodyText2"/>
        <w:tabs>
          <w:tab w:val="left" w:pos="1560"/>
        </w:tabs>
        <w:ind w:left="1440" w:firstLine="0"/>
        <w:rPr>
          <w:rStyle w:val="Emphasis"/>
          <w:i w:val="0"/>
          <w:iCs w:val="0"/>
          <w:color w:val="000000"/>
          <w:sz w:val="22"/>
          <w:szCs w:val="22"/>
        </w:rPr>
      </w:pPr>
    </w:p>
    <w:p w14:paraId="14FC4BAA" w14:textId="57AA2E4B" w:rsidR="00EB7356" w:rsidRDefault="001F2A97" w:rsidP="0061372F">
      <w:pPr>
        <w:pStyle w:val="BodyText2"/>
        <w:tabs>
          <w:tab w:val="left" w:pos="1560"/>
        </w:tabs>
        <w:ind w:left="1440" w:firstLine="0"/>
        <w:rPr>
          <w:rStyle w:val="Emphasis"/>
          <w:i w:val="0"/>
          <w:iCs w:val="0"/>
          <w:color w:val="000000"/>
          <w:sz w:val="22"/>
          <w:szCs w:val="22"/>
        </w:rPr>
      </w:pPr>
      <w:r w:rsidRPr="00CA799C">
        <w:rPr>
          <w:rStyle w:val="Emphasis"/>
          <w:i w:val="0"/>
          <w:iCs w:val="0"/>
          <w:color w:val="000000"/>
          <w:sz w:val="22"/>
          <w:szCs w:val="22"/>
        </w:rPr>
        <w:t>Except as provided for herein, the arbitration shall be conducted by the Arbitrator in accordance with the rules and procedures for arbitration of complex business disputes for the organization with which the Arbitrator is associated</w:t>
      </w:r>
      <w:r w:rsidR="00EB7356">
        <w:rPr>
          <w:rStyle w:val="Emphasis"/>
          <w:i w:val="0"/>
          <w:iCs w:val="0"/>
          <w:color w:val="000000"/>
          <w:sz w:val="22"/>
          <w:szCs w:val="22"/>
        </w:rPr>
        <w:t>.</w:t>
      </w:r>
      <w:r w:rsidRPr="00CA799C">
        <w:rPr>
          <w:rStyle w:val="Emphasis"/>
          <w:i w:val="0"/>
          <w:iCs w:val="0"/>
          <w:color w:val="000000"/>
          <w:sz w:val="22"/>
          <w:szCs w:val="22"/>
        </w:rPr>
        <w:t xml:space="preserve"> </w:t>
      </w:r>
      <w:r w:rsidR="00EB7356">
        <w:rPr>
          <w:rStyle w:val="Emphasis"/>
          <w:i w:val="0"/>
          <w:iCs w:val="0"/>
          <w:color w:val="000000"/>
          <w:sz w:val="22"/>
          <w:szCs w:val="22"/>
        </w:rPr>
        <w:t>A</w:t>
      </w:r>
      <w:r w:rsidRPr="00CA799C">
        <w:rPr>
          <w:rStyle w:val="Emphasis"/>
          <w:i w:val="0"/>
          <w:iCs w:val="0"/>
          <w:color w:val="000000"/>
          <w:sz w:val="22"/>
          <w:szCs w:val="22"/>
        </w:rPr>
        <w:t xml:space="preserve">bsent the existence of such rules and procedures, the arbitration shall be conducted in accordance with the California Arbitration Act, California Code of Civil Procedure Section 1280 et seq. </w:t>
      </w:r>
      <w:r w:rsidR="00EB7356" w:rsidRPr="00EB7356">
        <w:rPr>
          <w:rStyle w:val="Emphasis"/>
          <w:i w:val="0"/>
          <w:iCs w:val="0"/>
          <w:color w:val="000000"/>
          <w:sz w:val="22"/>
          <w:szCs w:val="22"/>
        </w:rPr>
        <w:t>and California procedural law (including the Code of Civil Procedure, Civil Code, Evidence Code and Rules of Court, but excluding local rules).</w:t>
      </w:r>
      <w:r w:rsidR="00EB7356">
        <w:rPr>
          <w:rStyle w:val="Emphasis"/>
          <w:i w:val="0"/>
          <w:iCs w:val="0"/>
          <w:color w:val="000000"/>
          <w:sz w:val="22"/>
          <w:szCs w:val="22"/>
        </w:rPr>
        <w:t xml:space="preserve"> N</w:t>
      </w:r>
      <w:r w:rsidRPr="00CA799C">
        <w:rPr>
          <w:rStyle w:val="Emphasis"/>
          <w:i w:val="0"/>
          <w:iCs w:val="0"/>
          <w:color w:val="000000"/>
          <w:sz w:val="22"/>
          <w:szCs w:val="22"/>
        </w:rPr>
        <w:t>otwithstanding the rules and procedures that would otherwise apply to the arbitration, and unless the parties agree to a different arrangement, the place of the arbitration shall be in Los Angeles County, California</w:t>
      </w:r>
      <w:r w:rsidR="00EB7356">
        <w:rPr>
          <w:rStyle w:val="Emphasis"/>
          <w:i w:val="0"/>
          <w:iCs w:val="0"/>
          <w:color w:val="000000"/>
          <w:sz w:val="22"/>
          <w:szCs w:val="22"/>
        </w:rPr>
        <w:t>.</w:t>
      </w:r>
    </w:p>
    <w:p w14:paraId="56937A66" w14:textId="77777777" w:rsidR="00EB7356" w:rsidRDefault="00EB7356" w:rsidP="0061372F">
      <w:pPr>
        <w:pStyle w:val="BodyText2"/>
        <w:tabs>
          <w:tab w:val="left" w:pos="1560"/>
        </w:tabs>
        <w:ind w:left="1440" w:firstLine="0"/>
        <w:rPr>
          <w:rStyle w:val="Emphasis"/>
          <w:i w:val="0"/>
          <w:iCs w:val="0"/>
          <w:color w:val="000000"/>
          <w:sz w:val="22"/>
          <w:szCs w:val="22"/>
        </w:rPr>
      </w:pPr>
    </w:p>
    <w:p w14:paraId="1AF121BB" w14:textId="77777777" w:rsidR="00EB7356" w:rsidRDefault="00EB7356" w:rsidP="007431D3">
      <w:pPr>
        <w:pStyle w:val="BodyText2"/>
        <w:tabs>
          <w:tab w:val="left" w:pos="1560"/>
        </w:tabs>
        <w:ind w:left="1440" w:firstLine="0"/>
        <w:rPr>
          <w:rStyle w:val="Emphasis"/>
          <w:i w:val="0"/>
          <w:iCs w:val="0"/>
          <w:color w:val="000000"/>
          <w:sz w:val="22"/>
          <w:szCs w:val="22"/>
        </w:rPr>
      </w:pPr>
      <w:r w:rsidRPr="00EB7356">
        <w:rPr>
          <w:rStyle w:val="Emphasis"/>
          <w:i w:val="0"/>
          <w:iCs w:val="0"/>
          <w:color w:val="000000"/>
          <w:sz w:val="22"/>
          <w:szCs w:val="22"/>
        </w:rPr>
        <w:t>Also notwithstanding the rules and procedures that would otherwise apply to the arbitration, and unless the Parties agree to a different arrangement, discovery will be limited as follows:</w:t>
      </w:r>
    </w:p>
    <w:p w14:paraId="6415B6DE" w14:textId="77777777" w:rsidR="00EB7356" w:rsidRPr="00EB7356" w:rsidRDefault="00EB7356" w:rsidP="007431D3">
      <w:pPr>
        <w:pStyle w:val="BodyText2"/>
        <w:tabs>
          <w:tab w:val="left" w:pos="1560"/>
        </w:tabs>
        <w:ind w:left="1440" w:firstLine="0"/>
        <w:rPr>
          <w:rStyle w:val="Emphasis"/>
          <w:i w:val="0"/>
          <w:iCs w:val="0"/>
          <w:color w:val="000000"/>
          <w:sz w:val="22"/>
          <w:szCs w:val="22"/>
        </w:rPr>
      </w:pPr>
    </w:p>
    <w:p w14:paraId="2FA7C852" w14:textId="37CAA293" w:rsidR="00EB7356" w:rsidRDefault="00EB7356" w:rsidP="007431D3">
      <w:pPr>
        <w:pStyle w:val="BodyText2"/>
        <w:numPr>
          <w:ilvl w:val="0"/>
          <w:numId w:val="8"/>
        </w:numPr>
        <w:tabs>
          <w:tab w:val="left" w:pos="1560"/>
        </w:tabs>
        <w:rPr>
          <w:rStyle w:val="Emphasis"/>
          <w:i w:val="0"/>
          <w:iCs w:val="0"/>
          <w:color w:val="000000"/>
          <w:sz w:val="22"/>
          <w:szCs w:val="22"/>
        </w:rPr>
      </w:pPr>
      <w:r w:rsidRPr="00EB7356">
        <w:rPr>
          <w:rStyle w:val="Emphasis"/>
          <w:i w:val="0"/>
          <w:iCs w:val="0"/>
          <w:color w:val="000000"/>
          <w:sz w:val="22"/>
          <w:szCs w:val="22"/>
        </w:rPr>
        <w:t xml:space="preserve">Before discovery commences, the </w:t>
      </w:r>
      <w:r w:rsidR="007431D3">
        <w:rPr>
          <w:rStyle w:val="Emphasis"/>
          <w:i w:val="0"/>
          <w:iCs w:val="0"/>
          <w:color w:val="000000"/>
          <w:sz w:val="22"/>
          <w:szCs w:val="22"/>
        </w:rPr>
        <w:t>p</w:t>
      </w:r>
      <w:r w:rsidRPr="00EB7356">
        <w:rPr>
          <w:rStyle w:val="Emphasis"/>
          <w:i w:val="0"/>
          <w:iCs w:val="0"/>
          <w:color w:val="000000"/>
          <w:sz w:val="22"/>
          <w:szCs w:val="22"/>
        </w:rPr>
        <w:t>arties shall exchange an initial disclosure of all documents and percipient witnesses which they intend to rely upon or use at any arbitration proceeding (except for documents and witnesses to be used solely for impeachment);</w:t>
      </w:r>
    </w:p>
    <w:p w14:paraId="30155524" w14:textId="77777777" w:rsidR="00EB7356" w:rsidRPr="00EB7356" w:rsidRDefault="00EB7356" w:rsidP="007431D3">
      <w:pPr>
        <w:pStyle w:val="BodyText2"/>
        <w:tabs>
          <w:tab w:val="left" w:pos="1560"/>
        </w:tabs>
        <w:ind w:left="2334" w:firstLine="0"/>
        <w:rPr>
          <w:rStyle w:val="Emphasis"/>
          <w:i w:val="0"/>
          <w:iCs w:val="0"/>
          <w:color w:val="000000"/>
          <w:sz w:val="22"/>
          <w:szCs w:val="22"/>
        </w:rPr>
      </w:pPr>
    </w:p>
    <w:p w14:paraId="52BCACE8" w14:textId="36FB6F5A" w:rsidR="00EB7356" w:rsidRDefault="00EB7356" w:rsidP="007431D3">
      <w:pPr>
        <w:pStyle w:val="BodyText2"/>
        <w:numPr>
          <w:ilvl w:val="0"/>
          <w:numId w:val="8"/>
        </w:numPr>
        <w:tabs>
          <w:tab w:val="left" w:pos="1560"/>
        </w:tabs>
        <w:rPr>
          <w:rStyle w:val="Emphasis"/>
          <w:i w:val="0"/>
          <w:iCs w:val="0"/>
          <w:color w:val="000000"/>
          <w:sz w:val="22"/>
          <w:szCs w:val="22"/>
        </w:rPr>
      </w:pPr>
      <w:r w:rsidRPr="00EB7356">
        <w:rPr>
          <w:rStyle w:val="Emphasis"/>
          <w:i w:val="0"/>
          <w:iCs w:val="0"/>
          <w:color w:val="000000"/>
          <w:sz w:val="22"/>
          <w:szCs w:val="22"/>
        </w:rPr>
        <w:t>The initial disclosure will occur within thirty (30) days after the initial conference with the Arbitrator or at such time as the Arbitrator may order;</w:t>
      </w:r>
    </w:p>
    <w:p w14:paraId="5AC73C2C" w14:textId="77777777" w:rsidR="007431D3" w:rsidRPr="00EB7356" w:rsidRDefault="007431D3" w:rsidP="007431D3">
      <w:pPr>
        <w:pStyle w:val="BodyText2"/>
        <w:tabs>
          <w:tab w:val="left" w:pos="1560"/>
        </w:tabs>
        <w:ind w:left="0" w:firstLine="0"/>
        <w:rPr>
          <w:rStyle w:val="Emphasis"/>
          <w:i w:val="0"/>
          <w:iCs w:val="0"/>
          <w:color w:val="000000"/>
          <w:sz w:val="22"/>
          <w:szCs w:val="22"/>
        </w:rPr>
      </w:pPr>
    </w:p>
    <w:p w14:paraId="2B42262F" w14:textId="77777777" w:rsidR="00EB7356" w:rsidRDefault="00EB7356" w:rsidP="007431D3">
      <w:pPr>
        <w:pStyle w:val="BodyText2"/>
        <w:tabs>
          <w:tab w:val="left" w:pos="1560"/>
        </w:tabs>
        <w:ind w:left="2340" w:hanging="450"/>
        <w:rPr>
          <w:rStyle w:val="Emphasis"/>
          <w:i w:val="0"/>
          <w:iCs w:val="0"/>
          <w:color w:val="000000"/>
          <w:sz w:val="22"/>
          <w:szCs w:val="22"/>
        </w:rPr>
      </w:pPr>
      <w:r w:rsidRPr="00EB7356">
        <w:rPr>
          <w:rStyle w:val="Emphasis"/>
          <w:i w:val="0"/>
          <w:iCs w:val="0"/>
          <w:color w:val="000000"/>
          <w:sz w:val="22"/>
          <w:szCs w:val="22"/>
        </w:rPr>
        <w:t>(c)</w:t>
      </w:r>
      <w:r w:rsidRPr="00EB7356">
        <w:rPr>
          <w:rStyle w:val="Emphasis"/>
          <w:i w:val="0"/>
          <w:iCs w:val="0"/>
          <w:color w:val="000000"/>
          <w:sz w:val="22"/>
          <w:szCs w:val="22"/>
        </w:rPr>
        <w:tab/>
        <w:t>Discovery may commence at any time after the Parties’ initial disclosure;</w:t>
      </w:r>
    </w:p>
    <w:p w14:paraId="6A99FB7E" w14:textId="77777777" w:rsidR="00EB7356" w:rsidRPr="00EB7356" w:rsidRDefault="00EB7356" w:rsidP="007431D3">
      <w:pPr>
        <w:pStyle w:val="BodyText2"/>
        <w:tabs>
          <w:tab w:val="left" w:pos="1560"/>
        </w:tabs>
        <w:ind w:left="2340" w:hanging="450"/>
        <w:rPr>
          <w:rStyle w:val="Emphasis"/>
          <w:i w:val="0"/>
          <w:iCs w:val="0"/>
          <w:color w:val="000000"/>
          <w:sz w:val="22"/>
          <w:szCs w:val="22"/>
        </w:rPr>
      </w:pPr>
    </w:p>
    <w:p w14:paraId="23BFB41D" w14:textId="55056B16" w:rsidR="00EB7356" w:rsidRDefault="00EB7356" w:rsidP="007431D3">
      <w:pPr>
        <w:pStyle w:val="BodyText2"/>
        <w:tabs>
          <w:tab w:val="left" w:pos="1560"/>
        </w:tabs>
        <w:ind w:left="2340" w:hanging="450"/>
        <w:rPr>
          <w:rStyle w:val="Emphasis"/>
          <w:i w:val="0"/>
          <w:iCs w:val="0"/>
          <w:color w:val="000000"/>
          <w:sz w:val="22"/>
          <w:szCs w:val="22"/>
        </w:rPr>
      </w:pPr>
      <w:r w:rsidRPr="00EB7356">
        <w:rPr>
          <w:rStyle w:val="Emphasis"/>
          <w:i w:val="0"/>
          <w:iCs w:val="0"/>
          <w:color w:val="000000"/>
          <w:sz w:val="22"/>
          <w:szCs w:val="22"/>
        </w:rPr>
        <w:t>(d)</w:t>
      </w:r>
      <w:r w:rsidRPr="00EB7356">
        <w:rPr>
          <w:rStyle w:val="Emphasis"/>
          <w:i w:val="0"/>
          <w:iCs w:val="0"/>
          <w:color w:val="000000"/>
          <w:sz w:val="22"/>
          <w:szCs w:val="22"/>
        </w:rPr>
        <w:tab/>
        <w:t xml:space="preserve">The </w:t>
      </w:r>
      <w:r w:rsidR="007431D3">
        <w:rPr>
          <w:rStyle w:val="Emphasis"/>
          <w:i w:val="0"/>
          <w:iCs w:val="0"/>
          <w:color w:val="000000"/>
          <w:sz w:val="22"/>
          <w:szCs w:val="22"/>
        </w:rPr>
        <w:t>p</w:t>
      </w:r>
      <w:r w:rsidRPr="00EB7356">
        <w:rPr>
          <w:rStyle w:val="Emphasis"/>
          <w:i w:val="0"/>
          <w:iCs w:val="0"/>
          <w:color w:val="000000"/>
          <w:sz w:val="22"/>
          <w:szCs w:val="22"/>
        </w:rPr>
        <w:t>arties will not be permitted to propound any interrogatories or requests for admissions;</w:t>
      </w:r>
    </w:p>
    <w:p w14:paraId="30520CB5" w14:textId="77777777" w:rsidR="00EB7356" w:rsidRPr="00EB7356" w:rsidRDefault="00EB7356" w:rsidP="007431D3">
      <w:pPr>
        <w:pStyle w:val="BodyText2"/>
        <w:tabs>
          <w:tab w:val="left" w:pos="1560"/>
        </w:tabs>
        <w:ind w:left="2340" w:hanging="450"/>
        <w:rPr>
          <w:rStyle w:val="Emphasis"/>
          <w:i w:val="0"/>
          <w:iCs w:val="0"/>
          <w:color w:val="000000"/>
          <w:sz w:val="22"/>
          <w:szCs w:val="22"/>
        </w:rPr>
      </w:pPr>
    </w:p>
    <w:p w14:paraId="0C6D8A9D" w14:textId="2195CE86" w:rsidR="00EB7356" w:rsidRDefault="00EB7356" w:rsidP="007431D3">
      <w:pPr>
        <w:pStyle w:val="BodyText2"/>
        <w:tabs>
          <w:tab w:val="left" w:pos="1560"/>
        </w:tabs>
        <w:ind w:left="2340" w:hanging="450"/>
        <w:rPr>
          <w:rStyle w:val="Emphasis"/>
          <w:i w:val="0"/>
          <w:iCs w:val="0"/>
          <w:color w:val="000000"/>
          <w:sz w:val="22"/>
          <w:szCs w:val="22"/>
        </w:rPr>
      </w:pPr>
      <w:r w:rsidRPr="00EB7356">
        <w:rPr>
          <w:rStyle w:val="Emphasis"/>
          <w:i w:val="0"/>
          <w:iCs w:val="0"/>
          <w:color w:val="000000"/>
          <w:sz w:val="22"/>
          <w:szCs w:val="22"/>
        </w:rPr>
        <w:t>(e)</w:t>
      </w:r>
      <w:r w:rsidRPr="00EB7356">
        <w:rPr>
          <w:rStyle w:val="Emphasis"/>
          <w:i w:val="0"/>
          <w:iCs w:val="0"/>
          <w:color w:val="000000"/>
          <w:sz w:val="22"/>
          <w:szCs w:val="22"/>
        </w:rPr>
        <w:tab/>
        <w:t xml:space="preserve">Discovery will be limited to twenty-five (25) document requests (with no subparts), three (3) lay witness depositions, and three (3) expert witness depositions (unless the Arbitrator holds otherwise following a showing by the </w:t>
      </w:r>
      <w:r w:rsidR="007431D3">
        <w:rPr>
          <w:rStyle w:val="Emphasis"/>
          <w:i w:val="0"/>
          <w:iCs w:val="0"/>
          <w:color w:val="000000"/>
          <w:sz w:val="22"/>
          <w:szCs w:val="22"/>
        </w:rPr>
        <w:t>p</w:t>
      </w:r>
      <w:r w:rsidRPr="00EB7356">
        <w:rPr>
          <w:rStyle w:val="Emphasis"/>
          <w:i w:val="0"/>
          <w:iCs w:val="0"/>
          <w:color w:val="000000"/>
          <w:sz w:val="22"/>
          <w:szCs w:val="22"/>
        </w:rPr>
        <w:t xml:space="preserve">arty seeking the additional documents or depositions that the documents or depositions are critical for a fair resolution of the Dispute or that a </w:t>
      </w:r>
      <w:r w:rsidR="007431D3">
        <w:rPr>
          <w:rStyle w:val="Emphasis"/>
          <w:i w:val="0"/>
          <w:iCs w:val="0"/>
          <w:color w:val="000000"/>
          <w:sz w:val="22"/>
          <w:szCs w:val="22"/>
        </w:rPr>
        <w:t>p</w:t>
      </w:r>
      <w:r w:rsidRPr="00EB7356">
        <w:rPr>
          <w:rStyle w:val="Emphasis"/>
          <w:i w:val="0"/>
          <w:iCs w:val="0"/>
          <w:color w:val="000000"/>
          <w:sz w:val="22"/>
          <w:szCs w:val="22"/>
        </w:rPr>
        <w:t>arty has improperly withheld documents);</w:t>
      </w:r>
    </w:p>
    <w:p w14:paraId="56BE3FDD" w14:textId="77777777" w:rsidR="00EB7356" w:rsidRPr="00EB7356" w:rsidRDefault="00EB7356" w:rsidP="007431D3">
      <w:pPr>
        <w:pStyle w:val="BodyText2"/>
        <w:tabs>
          <w:tab w:val="left" w:pos="1560"/>
        </w:tabs>
        <w:ind w:left="2340" w:hanging="450"/>
        <w:rPr>
          <w:rStyle w:val="Emphasis"/>
          <w:i w:val="0"/>
          <w:iCs w:val="0"/>
          <w:color w:val="000000"/>
          <w:sz w:val="22"/>
          <w:szCs w:val="22"/>
        </w:rPr>
      </w:pPr>
    </w:p>
    <w:p w14:paraId="616B66D9" w14:textId="3364851D" w:rsidR="00EB7356" w:rsidRDefault="00EB7356" w:rsidP="007431D3">
      <w:pPr>
        <w:pStyle w:val="BodyText2"/>
        <w:tabs>
          <w:tab w:val="left" w:pos="1560"/>
        </w:tabs>
        <w:ind w:left="2340" w:hanging="450"/>
        <w:rPr>
          <w:rStyle w:val="Emphasis"/>
          <w:i w:val="0"/>
          <w:iCs w:val="0"/>
          <w:color w:val="000000"/>
          <w:sz w:val="22"/>
          <w:szCs w:val="22"/>
        </w:rPr>
      </w:pPr>
      <w:r w:rsidRPr="00EB7356">
        <w:rPr>
          <w:rStyle w:val="Emphasis"/>
          <w:i w:val="0"/>
          <w:iCs w:val="0"/>
          <w:color w:val="000000"/>
          <w:sz w:val="22"/>
          <w:szCs w:val="22"/>
        </w:rPr>
        <w:t>(f)</w:t>
      </w:r>
      <w:r w:rsidRPr="00EB7356">
        <w:rPr>
          <w:rStyle w:val="Emphasis"/>
          <w:i w:val="0"/>
          <w:iCs w:val="0"/>
          <w:color w:val="000000"/>
          <w:sz w:val="22"/>
          <w:szCs w:val="22"/>
        </w:rPr>
        <w:tab/>
        <w:t xml:space="preserve">Each </w:t>
      </w:r>
      <w:r w:rsidR="007431D3">
        <w:rPr>
          <w:rStyle w:val="Emphasis"/>
          <w:i w:val="0"/>
          <w:iCs w:val="0"/>
          <w:color w:val="000000"/>
          <w:sz w:val="22"/>
          <w:szCs w:val="22"/>
        </w:rPr>
        <w:t>p</w:t>
      </w:r>
      <w:r w:rsidRPr="00EB7356">
        <w:rPr>
          <w:rStyle w:val="Emphasis"/>
          <w:i w:val="0"/>
          <w:iCs w:val="0"/>
          <w:color w:val="000000"/>
          <w:sz w:val="22"/>
          <w:szCs w:val="22"/>
        </w:rPr>
        <w:t>arty is allowed a maximum of three (3) expert witnesses, excluding rebuttal experts;</w:t>
      </w:r>
    </w:p>
    <w:p w14:paraId="5BA4DF65" w14:textId="77777777" w:rsidR="00EB7356" w:rsidRPr="00EB7356" w:rsidRDefault="00EB7356" w:rsidP="007431D3">
      <w:pPr>
        <w:pStyle w:val="BodyText2"/>
        <w:tabs>
          <w:tab w:val="left" w:pos="1560"/>
        </w:tabs>
        <w:ind w:left="2340" w:hanging="450"/>
        <w:rPr>
          <w:rStyle w:val="Emphasis"/>
          <w:i w:val="0"/>
          <w:iCs w:val="0"/>
          <w:color w:val="000000"/>
          <w:sz w:val="22"/>
          <w:szCs w:val="22"/>
        </w:rPr>
      </w:pPr>
    </w:p>
    <w:p w14:paraId="3CAA2C60" w14:textId="4B7516FD" w:rsidR="00581E4F" w:rsidRDefault="00EB7356" w:rsidP="007431D3">
      <w:pPr>
        <w:pStyle w:val="BodyText2"/>
        <w:tabs>
          <w:tab w:val="left" w:pos="1560"/>
        </w:tabs>
        <w:ind w:left="2340" w:hanging="450"/>
        <w:rPr>
          <w:rStyle w:val="Emphasis"/>
          <w:i w:val="0"/>
          <w:iCs w:val="0"/>
          <w:color w:val="000000"/>
          <w:sz w:val="22"/>
          <w:szCs w:val="22"/>
        </w:rPr>
      </w:pPr>
      <w:r w:rsidRPr="00EB7356">
        <w:rPr>
          <w:rStyle w:val="Emphasis"/>
          <w:i w:val="0"/>
          <w:iCs w:val="0"/>
          <w:color w:val="000000"/>
          <w:sz w:val="22"/>
          <w:szCs w:val="22"/>
        </w:rPr>
        <w:t>(g)</w:t>
      </w:r>
      <w:r w:rsidRPr="00EB7356">
        <w:rPr>
          <w:rStyle w:val="Emphasis"/>
          <w:i w:val="0"/>
          <w:iCs w:val="0"/>
          <w:color w:val="000000"/>
          <w:sz w:val="22"/>
          <w:szCs w:val="22"/>
        </w:rPr>
        <w:tab/>
        <w:t xml:space="preserve">Within sixty (60) days after the initial disclosure, or at such other time as the Arbitrator may order, the </w:t>
      </w:r>
      <w:r w:rsidR="007431D3">
        <w:rPr>
          <w:rStyle w:val="Emphasis"/>
          <w:i w:val="0"/>
          <w:iCs w:val="0"/>
          <w:color w:val="000000"/>
          <w:sz w:val="22"/>
          <w:szCs w:val="22"/>
        </w:rPr>
        <w:t>p</w:t>
      </w:r>
      <w:r w:rsidRPr="00EB7356">
        <w:rPr>
          <w:rStyle w:val="Emphasis"/>
          <w:i w:val="0"/>
          <w:iCs w:val="0"/>
          <w:color w:val="000000"/>
          <w:sz w:val="22"/>
          <w:szCs w:val="22"/>
        </w:rPr>
        <w:t>arties shall exchange a list of all experts upon which they intend to rely at the arbitration proceeding;</w:t>
      </w:r>
    </w:p>
    <w:p w14:paraId="46191630" w14:textId="77777777" w:rsidR="007431D3" w:rsidRDefault="007431D3" w:rsidP="007431D3">
      <w:pPr>
        <w:pStyle w:val="BodyText2"/>
        <w:tabs>
          <w:tab w:val="left" w:pos="1560"/>
        </w:tabs>
        <w:ind w:left="2340" w:hanging="450"/>
        <w:rPr>
          <w:rStyle w:val="Emphasis"/>
          <w:i w:val="0"/>
          <w:iCs w:val="0"/>
          <w:color w:val="000000"/>
          <w:sz w:val="22"/>
          <w:szCs w:val="22"/>
        </w:rPr>
      </w:pPr>
    </w:p>
    <w:p w14:paraId="1D1EFBA5" w14:textId="2E8F5BA0" w:rsidR="00EB7356" w:rsidRDefault="00EB7356" w:rsidP="007431D3">
      <w:pPr>
        <w:pStyle w:val="BodyText2"/>
        <w:numPr>
          <w:ilvl w:val="0"/>
          <w:numId w:val="9"/>
        </w:numPr>
        <w:tabs>
          <w:tab w:val="clear" w:pos="2520"/>
          <w:tab w:val="left" w:pos="1560"/>
          <w:tab w:val="num" w:pos="2340"/>
        </w:tabs>
        <w:ind w:left="2340" w:hanging="450"/>
        <w:rPr>
          <w:rStyle w:val="Emphasis"/>
          <w:i w:val="0"/>
          <w:iCs w:val="0"/>
          <w:color w:val="000000"/>
          <w:sz w:val="22"/>
          <w:szCs w:val="22"/>
        </w:rPr>
      </w:pPr>
      <w:r w:rsidRPr="00EB7356">
        <w:rPr>
          <w:rStyle w:val="Emphasis"/>
          <w:i w:val="0"/>
          <w:iCs w:val="0"/>
          <w:color w:val="000000"/>
          <w:sz w:val="22"/>
          <w:szCs w:val="22"/>
        </w:rPr>
        <w:t xml:space="preserve">Within thirty (30) days after the initial expert disclosure, the </w:t>
      </w:r>
      <w:r w:rsidR="007431D3">
        <w:rPr>
          <w:rStyle w:val="Emphasis"/>
          <w:i w:val="0"/>
          <w:iCs w:val="0"/>
          <w:color w:val="000000"/>
          <w:sz w:val="22"/>
          <w:szCs w:val="22"/>
        </w:rPr>
        <w:t>p</w:t>
      </w:r>
      <w:r w:rsidRPr="00EB7356">
        <w:rPr>
          <w:rStyle w:val="Emphasis"/>
          <w:i w:val="0"/>
          <w:iCs w:val="0"/>
          <w:color w:val="000000"/>
          <w:sz w:val="22"/>
          <w:szCs w:val="22"/>
        </w:rPr>
        <w:t>arties may designate a maximum of two (2) rebuttal experts;</w:t>
      </w:r>
    </w:p>
    <w:p w14:paraId="2A98CCC5" w14:textId="77777777" w:rsidR="00EB7356" w:rsidRPr="00EB7356" w:rsidRDefault="00EB7356" w:rsidP="007431D3">
      <w:pPr>
        <w:pStyle w:val="BodyText2"/>
        <w:tabs>
          <w:tab w:val="left" w:pos="1560"/>
        </w:tabs>
        <w:ind w:left="2520" w:firstLine="0"/>
        <w:rPr>
          <w:rStyle w:val="Emphasis"/>
          <w:i w:val="0"/>
          <w:iCs w:val="0"/>
          <w:color w:val="000000"/>
          <w:sz w:val="22"/>
          <w:szCs w:val="22"/>
        </w:rPr>
      </w:pPr>
    </w:p>
    <w:p w14:paraId="48A89E37" w14:textId="787D8885" w:rsidR="00EB7356" w:rsidRDefault="00EB7356" w:rsidP="007431D3">
      <w:pPr>
        <w:pStyle w:val="BodyText2"/>
        <w:numPr>
          <w:ilvl w:val="0"/>
          <w:numId w:val="9"/>
        </w:numPr>
        <w:tabs>
          <w:tab w:val="clear" w:pos="2520"/>
          <w:tab w:val="left" w:pos="1560"/>
          <w:tab w:val="num" w:pos="2340"/>
        </w:tabs>
        <w:ind w:left="2340" w:hanging="450"/>
        <w:rPr>
          <w:rStyle w:val="Emphasis"/>
          <w:i w:val="0"/>
          <w:iCs w:val="0"/>
          <w:color w:val="000000"/>
          <w:sz w:val="22"/>
          <w:szCs w:val="22"/>
        </w:rPr>
      </w:pPr>
      <w:r w:rsidRPr="00EB7356">
        <w:rPr>
          <w:rStyle w:val="Emphasis"/>
          <w:i w:val="0"/>
          <w:iCs w:val="0"/>
          <w:color w:val="000000"/>
          <w:sz w:val="22"/>
          <w:szCs w:val="22"/>
        </w:rPr>
        <w:t xml:space="preserve">Unless the </w:t>
      </w:r>
      <w:r w:rsidR="007431D3">
        <w:rPr>
          <w:rStyle w:val="Emphasis"/>
          <w:i w:val="0"/>
          <w:iCs w:val="0"/>
          <w:color w:val="000000"/>
          <w:sz w:val="22"/>
          <w:szCs w:val="22"/>
        </w:rPr>
        <w:t>p</w:t>
      </w:r>
      <w:r w:rsidRPr="00EB7356">
        <w:rPr>
          <w:rStyle w:val="Emphasis"/>
          <w:i w:val="0"/>
          <w:iCs w:val="0"/>
          <w:color w:val="000000"/>
          <w:sz w:val="22"/>
          <w:szCs w:val="22"/>
        </w:rPr>
        <w:t>arties agree otherwise, all direct testimony will be in form of affidavits or declarations under penalty of perjury; and</w:t>
      </w:r>
    </w:p>
    <w:p w14:paraId="33E507DB" w14:textId="77777777" w:rsidR="00EB7356" w:rsidRPr="00EB7356" w:rsidRDefault="00EB7356" w:rsidP="007431D3">
      <w:pPr>
        <w:pStyle w:val="BodyText2"/>
        <w:tabs>
          <w:tab w:val="left" w:pos="1560"/>
        </w:tabs>
        <w:ind w:left="0" w:firstLine="0"/>
        <w:rPr>
          <w:rStyle w:val="Emphasis"/>
          <w:i w:val="0"/>
          <w:iCs w:val="0"/>
          <w:color w:val="000000"/>
          <w:sz w:val="22"/>
          <w:szCs w:val="22"/>
        </w:rPr>
      </w:pPr>
    </w:p>
    <w:p w14:paraId="72CB6D8C" w14:textId="64145445" w:rsidR="00EB7356" w:rsidRDefault="00EB7356" w:rsidP="007431D3">
      <w:pPr>
        <w:pStyle w:val="BodyText2"/>
        <w:numPr>
          <w:ilvl w:val="0"/>
          <w:numId w:val="9"/>
        </w:numPr>
        <w:tabs>
          <w:tab w:val="clear" w:pos="2520"/>
          <w:tab w:val="left" w:pos="1560"/>
          <w:tab w:val="num" w:pos="2340"/>
        </w:tabs>
        <w:ind w:left="2340" w:hanging="450"/>
        <w:rPr>
          <w:rStyle w:val="Emphasis"/>
          <w:i w:val="0"/>
          <w:iCs w:val="0"/>
          <w:color w:val="000000"/>
          <w:sz w:val="22"/>
          <w:szCs w:val="22"/>
        </w:rPr>
      </w:pPr>
      <w:r w:rsidRPr="00EB7356">
        <w:rPr>
          <w:rStyle w:val="Emphasis"/>
          <w:i w:val="0"/>
          <w:iCs w:val="0"/>
          <w:color w:val="000000"/>
          <w:sz w:val="22"/>
          <w:szCs w:val="22"/>
        </w:rPr>
        <w:t xml:space="preserve">Each </w:t>
      </w:r>
      <w:r w:rsidR="007431D3">
        <w:rPr>
          <w:rStyle w:val="Emphasis"/>
          <w:i w:val="0"/>
          <w:iCs w:val="0"/>
          <w:color w:val="000000"/>
          <w:sz w:val="22"/>
          <w:szCs w:val="22"/>
        </w:rPr>
        <w:t>p</w:t>
      </w:r>
      <w:r w:rsidRPr="00EB7356">
        <w:rPr>
          <w:rStyle w:val="Emphasis"/>
          <w:i w:val="0"/>
          <w:iCs w:val="0"/>
          <w:color w:val="000000"/>
          <w:sz w:val="22"/>
          <w:szCs w:val="22"/>
        </w:rPr>
        <w:t>arty shall make available for cross examination at the arbitration hearing its witnesses whose direct testimony has been so submitted.</w:t>
      </w:r>
    </w:p>
    <w:p w14:paraId="249287CD" w14:textId="77777777" w:rsidR="00EB7356" w:rsidRDefault="00EB7356" w:rsidP="007431D3">
      <w:pPr>
        <w:pStyle w:val="BodyText2"/>
        <w:tabs>
          <w:tab w:val="left" w:pos="1560"/>
        </w:tabs>
        <w:ind w:left="0" w:firstLine="0"/>
        <w:rPr>
          <w:rStyle w:val="Emphasis"/>
          <w:i w:val="0"/>
          <w:iCs w:val="0"/>
          <w:color w:val="000000"/>
          <w:sz w:val="22"/>
          <w:szCs w:val="22"/>
        </w:rPr>
      </w:pPr>
    </w:p>
    <w:p w14:paraId="7FDD8067" w14:textId="27CF81C5" w:rsidR="00613ACA" w:rsidRDefault="001F2A97" w:rsidP="0061372F">
      <w:pPr>
        <w:pStyle w:val="BodyText2"/>
        <w:tabs>
          <w:tab w:val="left" w:pos="1560"/>
        </w:tabs>
        <w:ind w:left="1440" w:firstLine="0"/>
        <w:rPr>
          <w:rStyle w:val="Emphasis"/>
          <w:i w:val="0"/>
          <w:iCs w:val="0"/>
          <w:color w:val="000000"/>
          <w:sz w:val="22"/>
          <w:szCs w:val="22"/>
        </w:rPr>
      </w:pPr>
      <w:r w:rsidRPr="00CA799C">
        <w:rPr>
          <w:rStyle w:val="Emphasis"/>
          <w:i w:val="0"/>
          <w:iCs w:val="0"/>
          <w:color w:val="000000"/>
          <w:sz w:val="22"/>
          <w:szCs w:val="22"/>
        </w:rPr>
        <w:t>Judgment on the award may be entered in any court having jurisdiction.  The Arbitrator shall, in any award, allocate all of the costs of the binding arbitration (other than each party’s individual attorneys’ fees and costs related to the party’s participation in the arbitration, which fees and costs shall be borne by such party), including the fees of the Arbitrator, against the party who did not prevail.  Until such award is made, however, the parties shall share equally in paying the costs of the arbitration.</w:t>
      </w:r>
      <w:r w:rsidR="00114F60">
        <w:rPr>
          <w:rStyle w:val="Emphasis"/>
          <w:i w:val="0"/>
          <w:iCs w:val="0"/>
          <w:color w:val="000000"/>
          <w:sz w:val="22"/>
          <w:szCs w:val="22"/>
        </w:rPr>
        <w:t xml:space="preserve">  </w:t>
      </w:r>
      <w:r w:rsidR="00114F60" w:rsidRPr="00CF46A6">
        <w:rPr>
          <w:rStyle w:val="Emphasis"/>
          <w:i w:val="0"/>
          <w:iCs w:val="0"/>
          <w:color w:val="000000"/>
          <w:sz w:val="22"/>
          <w:szCs w:val="22"/>
        </w:rPr>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114F60" w:rsidRPr="00CA799C">
        <w:rPr>
          <w:rStyle w:val="Emphasis"/>
          <w:i w:val="0"/>
          <w:iCs w:val="0"/>
          <w:color w:val="000000"/>
          <w:sz w:val="22"/>
          <w:szCs w:val="22"/>
        </w:rPr>
        <w:t>”</w:t>
      </w:r>
      <w:r w:rsidR="00114F60">
        <w:rPr>
          <w:rStyle w:val="Emphasis"/>
          <w:i w:val="0"/>
          <w:iCs w:val="0"/>
          <w:color w:val="000000"/>
          <w:sz w:val="22"/>
          <w:szCs w:val="22"/>
        </w:rPr>
        <w:t>.</w:t>
      </w:r>
    </w:p>
    <w:p w14:paraId="09FA03B0" w14:textId="77777777" w:rsidR="0061372F" w:rsidRDefault="0061372F" w:rsidP="0061372F">
      <w:pPr>
        <w:pStyle w:val="BodyText2"/>
        <w:tabs>
          <w:tab w:val="left" w:pos="1560"/>
        </w:tabs>
        <w:ind w:left="1440" w:firstLine="0"/>
        <w:rPr>
          <w:sz w:val="22"/>
          <w:szCs w:val="22"/>
        </w:rPr>
      </w:pPr>
    </w:p>
    <w:p w14:paraId="2EEF5C2D" w14:textId="2DEF892C" w:rsidR="00FE1ACE" w:rsidRDefault="00FE1ACE" w:rsidP="007431D3">
      <w:pPr>
        <w:pStyle w:val="BodyText2"/>
        <w:numPr>
          <w:ilvl w:val="0"/>
          <w:numId w:val="10"/>
        </w:numPr>
        <w:rPr>
          <w:sz w:val="22"/>
          <w:szCs w:val="22"/>
        </w:rPr>
      </w:pPr>
      <w:r>
        <w:rPr>
          <w:sz w:val="22"/>
          <w:szCs w:val="22"/>
        </w:rPr>
        <w:t>Section 15.12 shall be amended to add the following sentence directly after the first sentence:</w:t>
      </w:r>
    </w:p>
    <w:p w14:paraId="7826B9E0" w14:textId="77777777" w:rsidR="00FE1ACE" w:rsidRDefault="00FE1ACE" w:rsidP="00FE1ACE">
      <w:pPr>
        <w:pStyle w:val="BodyText2"/>
        <w:ind w:firstLine="0"/>
        <w:rPr>
          <w:sz w:val="22"/>
          <w:szCs w:val="22"/>
        </w:rPr>
      </w:pPr>
    </w:p>
    <w:p w14:paraId="5A5D8A24" w14:textId="52FC4DCB" w:rsidR="00FE1ACE" w:rsidRDefault="00FE1ACE" w:rsidP="00FE1ACE">
      <w:pPr>
        <w:pStyle w:val="BodyText2"/>
        <w:ind w:firstLine="0"/>
        <w:rPr>
          <w:sz w:val="22"/>
          <w:szCs w:val="22"/>
        </w:rPr>
      </w:pPr>
      <w:r>
        <w:rPr>
          <w:sz w:val="22"/>
          <w:szCs w:val="22"/>
        </w:rPr>
        <w:t>“The exchange of copies of the Imaged Agreement shall constitute effective execution and delivery of the Base Contract, Transaction Confirmation or other related document for all purposes.”</w:t>
      </w:r>
    </w:p>
    <w:p w14:paraId="25CD6083" w14:textId="77777777" w:rsidR="00FE1ACE" w:rsidRDefault="00FE1ACE" w:rsidP="00FE1ACE">
      <w:pPr>
        <w:pStyle w:val="BodyText2"/>
        <w:ind w:firstLine="0"/>
        <w:rPr>
          <w:sz w:val="22"/>
          <w:szCs w:val="22"/>
        </w:rPr>
      </w:pPr>
    </w:p>
    <w:p w14:paraId="6F93E8F3" w14:textId="23C194FD" w:rsidR="00F8035D" w:rsidRDefault="00653B7E" w:rsidP="007431D3">
      <w:pPr>
        <w:pStyle w:val="BodyText2"/>
        <w:numPr>
          <w:ilvl w:val="0"/>
          <w:numId w:val="10"/>
        </w:numPr>
        <w:rPr>
          <w:sz w:val="22"/>
          <w:szCs w:val="22"/>
        </w:rPr>
      </w:pPr>
      <w:r>
        <w:rPr>
          <w:sz w:val="22"/>
          <w:szCs w:val="22"/>
        </w:rPr>
        <w:t xml:space="preserve">A new Section 15.13 shall be added </w:t>
      </w:r>
      <w:r w:rsidR="00922B65">
        <w:rPr>
          <w:sz w:val="22"/>
          <w:szCs w:val="22"/>
        </w:rPr>
        <w:t xml:space="preserve">to </w:t>
      </w:r>
      <w:r>
        <w:rPr>
          <w:sz w:val="22"/>
          <w:szCs w:val="22"/>
        </w:rPr>
        <w:t>read as follows:</w:t>
      </w:r>
    </w:p>
    <w:p w14:paraId="185CA3F2" w14:textId="77777777" w:rsidR="00E612FC" w:rsidRDefault="00E612FC" w:rsidP="00653B7E">
      <w:pPr>
        <w:pStyle w:val="BodyText2"/>
        <w:ind w:firstLine="0"/>
        <w:rPr>
          <w:sz w:val="22"/>
          <w:szCs w:val="22"/>
        </w:rPr>
      </w:pPr>
    </w:p>
    <w:p w14:paraId="350A4385" w14:textId="685F81C5" w:rsidR="00653B7E" w:rsidRDefault="00653B7E" w:rsidP="00653B7E">
      <w:pPr>
        <w:pStyle w:val="BodyText2"/>
        <w:ind w:firstLine="0"/>
        <w:rPr>
          <w:sz w:val="22"/>
          <w:szCs w:val="22"/>
        </w:rPr>
      </w:pPr>
      <w:r>
        <w:rPr>
          <w:sz w:val="22"/>
          <w:szCs w:val="22"/>
        </w:rPr>
        <w:t>“If the parties have indicated on the Base Contract that the Credit Support Addendum</w:t>
      </w:r>
      <w:r w:rsidR="008E735F">
        <w:rPr>
          <w:sz w:val="22"/>
          <w:szCs w:val="22"/>
        </w:rPr>
        <w:t xml:space="preserve"> </w:t>
      </w:r>
      <w:r>
        <w:rPr>
          <w:sz w:val="22"/>
          <w:szCs w:val="22"/>
        </w:rPr>
        <w:t>shall</w:t>
      </w:r>
      <w:r w:rsidR="006B03FA">
        <w:rPr>
          <w:sz w:val="22"/>
          <w:szCs w:val="22"/>
        </w:rPr>
        <w:t xml:space="preserve"> apply</w:t>
      </w:r>
      <w:r>
        <w:rPr>
          <w:sz w:val="22"/>
          <w:szCs w:val="22"/>
        </w:rPr>
        <w:t>, then the attached</w:t>
      </w:r>
      <w:r w:rsidR="006B03FA">
        <w:rPr>
          <w:sz w:val="22"/>
          <w:szCs w:val="22"/>
        </w:rPr>
        <w:t xml:space="preserve"> Credit Support Addendum is attached hereto and incorporated herein.”</w:t>
      </w:r>
    </w:p>
    <w:p w14:paraId="5A2C39E5" w14:textId="38E46CE9" w:rsidR="00542847" w:rsidRDefault="00542847" w:rsidP="00653B7E">
      <w:pPr>
        <w:pStyle w:val="BodyText2"/>
        <w:ind w:firstLine="0"/>
        <w:rPr>
          <w:sz w:val="22"/>
          <w:szCs w:val="22"/>
        </w:rPr>
      </w:pPr>
    </w:p>
    <w:p w14:paraId="621A9CBB" w14:textId="77777777" w:rsidR="001F2A97" w:rsidRPr="00CA799C" w:rsidRDefault="001F2A97" w:rsidP="00653B7E">
      <w:pPr>
        <w:pStyle w:val="BodyText2"/>
        <w:rPr>
          <w:sz w:val="22"/>
          <w:szCs w:val="22"/>
        </w:rPr>
      </w:pPr>
    </w:p>
    <w:p w14:paraId="31FBA865" w14:textId="77777777" w:rsidR="001F2A97" w:rsidRPr="00CA799C" w:rsidRDefault="006B03FA" w:rsidP="006B03FA">
      <w:pPr>
        <w:spacing w:before="120" w:after="120"/>
        <w:jc w:val="both"/>
        <w:rPr>
          <w:sz w:val="22"/>
          <w:szCs w:val="22"/>
        </w:rPr>
      </w:pPr>
      <w:r>
        <w:rPr>
          <w:sz w:val="22"/>
          <w:szCs w:val="22"/>
        </w:rPr>
        <w:t>PARTY A</w:t>
      </w:r>
      <w:r w:rsidR="001F2A97" w:rsidRPr="00CA799C">
        <w:rPr>
          <w:sz w:val="22"/>
          <w:szCs w:val="22"/>
        </w:rPr>
        <w:tab/>
      </w:r>
      <w:r w:rsidR="001F2A97" w:rsidRPr="00CA799C">
        <w:rPr>
          <w:sz w:val="22"/>
          <w:szCs w:val="22"/>
        </w:rPr>
        <w:tab/>
      </w:r>
      <w:r w:rsidR="001F2A97" w:rsidRPr="00CA799C">
        <w:rPr>
          <w:sz w:val="22"/>
          <w:szCs w:val="22"/>
        </w:rPr>
        <w:tab/>
      </w:r>
      <w:r w:rsidR="00D71DEF" w:rsidRPr="00CA799C">
        <w:rPr>
          <w:sz w:val="22"/>
          <w:szCs w:val="22"/>
        </w:rPr>
        <w:tab/>
      </w:r>
      <w:r w:rsidR="00613ACA">
        <w:rPr>
          <w:sz w:val="22"/>
          <w:szCs w:val="22"/>
        </w:rPr>
        <w:tab/>
      </w:r>
      <w:r w:rsidR="00613ACA">
        <w:rPr>
          <w:sz w:val="22"/>
          <w:szCs w:val="22"/>
        </w:rPr>
        <w:tab/>
      </w:r>
      <w:r>
        <w:rPr>
          <w:sz w:val="22"/>
          <w:szCs w:val="22"/>
        </w:rPr>
        <w:t>PARTY B</w:t>
      </w:r>
    </w:p>
    <w:p w14:paraId="1E780B34" w14:textId="77777777" w:rsidR="001F2A97" w:rsidRPr="00CA799C" w:rsidRDefault="001F2A97">
      <w:pPr>
        <w:spacing w:line="360" w:lineRule="auto"/>
        <w:jc w:val="both"/>
        <w:rPr>
          <w:sz w:val="22"/>
          <w:szCs w:val="22"/>
        </w:rPr>
      </w:pPr>
    </w:p>
    <w:p w14:paraId="7E527B91" w14:textId="77777777" w:rsidR="001F2A97" w:rsidRPr="00CA799C" w:rsidRDefault="001F2A97">
      <w:pPr>
        <w:spacing w:line="360" w:lineRule="auto"/>
        <w:jc w:val="both"/>
        <w:rPr>
          <w:sz w:val="22"/>
          <w:szCs w:val="22"/>
        </w:rPr>
      </w:pPr>
    </w:p>
    <w:p w14:paraId="3D5B53ED" w14:textId="77777777" w:rsidR="001F2A97" w:rsidRPr="00CA799C" w:rsidRDefault="001F2A97">
      <w:pPr>
        <w:spacing w:line="360" w:lineRule="auto"/>
        <w:jc w:val="both"/>
        <w:rPr>
          <w:sz w:val="22"/>
          <w:szCs w:val="22"/>
        </w:rPr>
      </w:pPr>
      <w:r w:rsidRPr="00CA799C">
        <w:rPr>
          <w:sz w:val="22"/>
          <w:szCs w:val="22"/>
        </w:rPr>
        <w:t>By:</w:t>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t xml:space="preserve">            </w:t>
      </w:r>
      <w:r w:rsidRPr="00CA799C">
        <w:rPr>
          <w:sz w:val="22"/>
          <w:szCs w:val="22"/>
        </w:rPr>
        <w:tab/>
      </w:r>
      <w:r w:rsidRPr="00CA799C">
        <w:rPr>
          <w:sz w:val="22"/>
          <w:szCs w:val="22"/>
        </w:rPr>
        <w:tab/>
        <w:t>By:</w:t>
      </w:r>
      <w:r w:rsidRPr="00CA799C">
        <w:rPr>
          <w:sz w:val="22"/>
          <w:szCs w:val="22"/>
          <w:u w:val="single"/>
        </w:rPr>
        <w:t xml:space="preserve"> </w:t>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p>
    <w:p w14:paraId="73AF744D" w14:textId="77777777" w:rsidR="001F2A97" w:rsidRPr="00CA799C" w:rsidRDefault="001F2A97">
      <w:pPr>
        <w:spacing w:line="360" w:lineRule="auto"/>
        <w:jc w:val="both"/>
        <w:rPr>
          <w:sz w:val="22"/>
          <w:szCs w:val="22"/>
        </w:rPr>
      </w:pPr>
      <w:r w:rsidRPr="00CA799C">
        <w:rPr>
          <w:sz w:val="22"/>
          <w:szCs w:val="22"/>
        </w:rPr>
        <w:t>Name:</w:t>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rPr>
        <w:tab/>
        <w:t>Name:</w:t>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r w:rsidRPr="00CA799C">
        <w:rPr>
          <w:sz w:val="22"/>
          <w:szCs w:val="22"/>
          <w:u w:val="single"/>
        </w:rPr>
        <w:tab/>
      </w:r>
    </w:p>
    <w:p w14:paraId="2D0D9992" w14:textId="0E0BC821" w:rsidR="00594EA6" w:rsidRDefault="001F2A97" w:rsidP="00984489">
      <w:pPr>
        <w:pStyle w:val="BodyTextIndent"/>
        <w:ind w:left="0"/>
        <w:rPr>
          <w:rFonts w:ascii="Times New Roman" w:hAnsi="Times New Roman" w:cs="Times New Roman"/>
          <w:b/>
          <w:bCs/>
          <w:i/>
          <w:iCs/>
          <w:sz w:val="22"/>
          <w:szCs w:val="22"/>
        </w:rPr>
      </w:pPr>
      <w:r w:rsidRPr="00CA799C">
        <w:rPr>
          <w:rFonts w:ascii="Times New Roman" w:hAnsi="Times New Roman" w:cs="Times New Roman"/>
          <w:sz w:val="22"/>
          <w:szCs w:val="22"/>
        </w:rPr>
        <w:t>Title:</w:t>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rPr>
        <w:tab/>
        <w:t>Title:</w:t>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r w:rsidRPr="00CA799C">
        <w:rPr>
          <w:rFonts w:ascii="Times New Roman" w:hAnsi="Times New Roman" w:cs="Times New Roman"/>
          <w:sz w:val="22"/>
          <w:szCs w:val="22"/>
          <w:u w:val="single"/>
        </w:rPr>
        <w:tab/>
      </w:r>
    </w:p>
    <w:p w14:paraId="2B366DA6" w14:textId="77777777" w:rsidR="00594EA6" w:rsidRPr="007431D3" w:rsidRDefault="00594EA6" w:rsidP="007431D3"/>
    <w:p w14:paraId="7DA9515E" w14:textId="77777777" w:rsidR="00594EA6" w:rsidRPr="007431D3" w:rsidRDefault="00594EA6" w:rsidP="007431D3"/>
    <w:p w14:paraId="0F8BEC8E" w14:textId="77777777" w:rsidR="00594EA6" w:rsidRPr="007431D3" w:rsidRDefault="00594EA6" w:rsidP="007431D3"/>
    <w:p w14:paraId="29AFD727" w14:textId="77777777" w:rsidR="00594EA6" w:rsidRPr="007431D3" w:rsidRDefault="00594EA6" w:rsidP="007431D3"/>
    <w:p w14:paraId="2D6A9343" w14:textId="77777777" w:rsidR="00594EA6" w:rsidRPr="007431D3" w:rsidRDefault="00594EA6" w:rsidP="007431D3"/>
    <w:p w14:paraId="750950C2" w14:textId="6CA039F1" w:rsidR="00594EA6" w:rsidRDefault="00594EA6" w:rsidP="00594EA6"/>
    <w:p w14:paraId="586494DC" w14:textId="77777777" w:rsidR="00594EA6" w:rsidRPr="00594EA6" w:rsidRDefault="00594EA6" w:rsidP="00594EA6"/>
    <w:p w14:paraId="605B3A1C" w14:textId="77777777" w:rsidR="00594EA6" w:rsidRPr="00EB7356" w:rsidRDefault="00594EA6" w:rsidP="00EB7356"/>
    <w:p w14:paraId="3F342DDE" w14:textId="77777777" w:rsidR="00594EA6" w:rsidRPr="00EB7356" w:rsidRDefault="00594EA6" w:rsidP="00EB7356"/>
    <w:p w14:paraId="0906A4CC" w14:textId="77777777" w:rsidR="00594EA6" w:rsidRPr="00EB7356" w:rsidRDefault="00594EA6" w:rsidP="00EB7356"/>
    <w:p w14:paraId="59DBD320" w14:textId="5EECD34A" w:rsidR="00594EA6" w:rsidRDefault="00594EA6" w:rsidP="00594EA6"/>
    <w:p w14:paraId="3E72AC07" w14:textId="503E62D5" w:rsidR="001F2A97" w:rsidRPr="007431D3" w:rsidRDefault="00594EA6" w:rsidP="007431D3">
      <w:pPr>
        <w:tabs>
          <w:tab w:val="left" w:pos="1667"/>
        </w:tabs>
      </w:pPr>
      <w:r>
        <w:tab/>
      </w:r>
    </w:p>
    <w:sectPr w:rsidR="001F2A97" w:rsidRPr="007431D3" w:rsidSect="0058739E">
      <w:footerReference w:type="even" r:id="rId11"/>
      <w:footerReference w:type="default" r:id="rId12"/>
      <w:pgSz w:w="12240" w:h="15840"/>
      <w:pgMar w:top="864" w:right="1296" w:bottom="864"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E32C5" w14:textId="77777777" w:rsidR="00A93A1D" w:rsidRDefault="00A93A1D">
      <w:r>
        <w:separator/>
      </w:r>
    </w:p>
  </w:endnote>
  <w:endnote w:type="continuationSeparator" w:id="0">
    <w:p w14:paraId="57CA3701" w14:textId="77777777" w:rsidR="00A93A1D" w:rsidRDefault="00A93A1D">
      <w:r>
        <w:continuationSeparator/>
      </w:r>
    </w:p>
  </w:endnote>
  <w:endnote w:type="continuationNotice" w:id="1">
    <w:p w14:paraId="208C5047" w14:textId="77777777" w:rsidR="00A93A1D" w:rsidRDefault="00A93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88607" w14:textId="77777777" w:rsidR="008B1D30" w:rsidRDefault="008B1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FA6435" w14:textId="77777777" w:rsidR="008B1D30" w:rsidRDefault="008B1D3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1701F" w14:textId="77777777" w:rsidR="008B1D30" w:rsidRDefault="008B1D30">
    <w:pPr>
      <w:pStyle w:val="Footer"/>
      <w:framePr w:wrap="around" w:vAnchor="text" w:hAnchor="margin" w:xAlign="center" w:y="1"/>
      <w:rPr>
        <w:rStyle w:val="PageNumber"/>
      </w:rPr>
    </w:pPr>
  </w:p>
  <w:p w14:paraId="59173F22" w14:textId="41AA0374" w:rsidR="008B1D30" w:rsidRPr="008A7A8D" w:rsidRDefault="008B1D30" w:rsidP="00E02360">
    <w:pPr>
      <w:pStyle w:val="Footer"/>
      <w:ind w:right="360" w:firstLine="360"/>
      <w:jc w:val="right"/>
      <w:rPr>
        <w:sz w:val="20"/>
      </w:rPr>
    </w:pPr>
    <w:r w:rsidRPr="008A7A8D">
      <w:rPr>
        <w:sz w:val="20"/>
      </w:rPr>
      <w:t xml:space="preserve">Page </w:t>
    </w:r>
    <w:r w:rsidR="00DA409A">
      <w:rPr>
        <w:noProof/>
        <w:sz w:val="20"/>
      </w:rPr>
      <w:t>9</w:t>
    </w:r>
    <w:r w:rsidRPr="008A7A8D">
      <w:rPr>
        <w:sz w:val="20"/>
      </w:rPr>
      <w:t xml:space="preserve"> of </w:t>
    </w:r>
    <w:r w:rsidR="00DA409A">
      <w:rPr>
        <w:noProof/>
        <w:sz w:val="20"/>
      </w:rPr>
      <w:t>9</w:t>
    </w:r>
  </w:p>
  <w:p w14:paraId="6BDDEE84" w14:textId="650D27FD" w:rsidR="008B1D30" w:rsidRPr="00E02360" w:rsidRDefault="008B1D30" w:rsidP="00E02360">
    <w:pPr>
      <w:pStyle w:val="Footer"/>
      <w:ind w:right="360" w:firstLine="360"/>
      <w:rPr>
        <w:sz w:val="20"/>
      </w:rPr>
    </w:pPr>
    <w:r w:rsidRPr="008A7A8D">
      <w:rPr>
        <w:sz w:val="20"/>
      </w:rPr>
      <w:t xml:space="preserve">Last Updated </w:t>
    </w:r>
    <w:r w:rsidR="00594EA6">
      <w:rPr>
        <w:sz w:val="20"/>
      </w:rPr>
      <w:t>0</w:t>
    </w:r>
    <w:r w:rsidR="00BA29F9">
      <w:rPr>
        <w:sz w:val="20"/>
      </w:rPr>
      <w:t>8</w:t>
    </w:r>
    <w:r w:rsidR="00594EA6">
      <w:rPr>
        <w:sz w:val="20"/>
      </w:rPr>
      <w:t>/</w:t>
    </w:r>
    <w:r w:rsidR="00BA29F9">
      <w:rPr>
        <w:sz w:val="20"/>
      </w:rPr>
      <w:t>1</w:t>
    </w:r>
    <w:r w:rsidR="00594EA6">
      <w:rPr>
        <w:sz w:val="20"/>
      </w:rPr>
      <w:t>0/2017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AD49D" w14:textId="77777777" w:rsidR="00A93A1D" w:rsidRDefault="00A93A1D">
      <w:r>
        <w:separator/>
      </w:r>
    </w:p>
  </w:footnote>
  <w:footnote w:type="continuationSeparator" w:id="0">
    <w:p w14:paraId="0AE6A144" w14:textId="77777777" w:rsidR="00A93A1D" w:rsidRDefault="00A93A1D">
      <w:r>
        <w:continuationSeparator/>
      </w:r>
    </w:p>
  </w:footnote>
  <w:footnote w:type="continuationNotice" w:id="1">
    <w:p w14:paraId="4DE873F5" w14:textId="77777777" w:rsidR="00A93A1D" w:rsidRDefault="00A93A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4FDC10B2"/>
    <w:lvl w:ilvl="0" w:tplc="00000000">
      <w:start w:val="1"/>
      <w:numFmt w:val="decimal"/>
      <w:lvlText w:val="%1."/>
      <w:lvlJc w:val="left"/>
      <w:pPr>
        <w:tabs>
          <w:tab w:val="num" w:pos="720"/>
        </w:tabs>
        <w:ind w:left="720" w:hanging="720"/>
      </w:pPr>
    </w:lvl>
    <w:lvl w:ilvl="1" w:tplc="00000001">
      <w:start w:val="1"/>
      <w:numFmt w:val="lowerLetter"/>
      <w:lvlText w:val="%2."/>
      <w:lvlJc w:val="left"/>
      <w:pPr>
        <w:tabs>
          <w:tab w:val="num" w:pos="1080"/>
        </w:tabs>
        <w:ind w:left="1080" w:hanging="360"/>
      </w:pPr>
    </w:lvl>
    <w:lvl w:ilvl="2" w:tplc="00000002">
      <w:start w:val="1"/>
      <w:numFmt w:val="lowerRoman"/>
      <w:lvlText w:val="%3."/>
      <w:lvlJc w:val="right"/>
      <w:pPr>
        <w:tabs>
          <w:tab w:val="num" w:pos="1800"/>
        </w:tabs>
        <w:ind w:left="1800" w:hanging="180"/>
      </w:pPr>
    </w:lvl>
    <w:lvl w:ilvl="3" w:tplc="00000003">
      <w:start w:val="1"/>
      <w:numFmt w:val="decimal"/>
      <w:lvlText w:val="%4."/>
      <w:lvlJc w:val="left"/>
      <w:pPr>
        <w:tabs>
          <w:tab w:val="num" w:pos="2520"/>
        </w:tabs>
        <w:ind w:left="2520" w:hanging="360"/>
      </w:pPr>
    </w:lvl>
    <w:lvl w:ilvl="4" w:tplc="00000004">
      <w:start w:val="1"/>
      <w:numFmt w:val="lowerLetter"/>
      <w:lvlText w:val="%5."/>
      <w:lvlJc w:val="left"/>
      <w:pPr>
        <w:tabs>
          <w:tab w:val="num" w:pos="3240"/>
        </w:tabs>
        <w:ind w:left="3240" w:hanging="360"/>
      </w:pPr>
    </w:lvl>
    <w:lvl w:ilvl="5" w:tplc="00000005">
      <w:start w:val="1"/>
      <w:numFmt w:val="lowerRoman"/>
      <w:lvlText w:val="%6."/>
      <w:lvlJc w:val="right"/>
      <w:pPr>
        <w:tabs>
          <w:tab w:val="num" w:pos="3960"/>
        </w:tabs>
        <w:ind w:left="3960" w:hanging="180"/>
      </w:pPr>
    </w:lvl>
    <w:lvl w:ilvl="6" w:tplc="00000006">
      <w:start w:val="1"/>
      <w:numFmt w:val="decimal"/>
      <w:lvlText w:val="%7."/>
      <w:lvlJc w:val="left"/>
      <w:pPr>
        <w:tabs>
          <w:tab w:val="num" w:pos="4680"/>
        </w:tabs>
        <w:ind w:left="4680" w:hanging="360"/>
      </w:pPr>
    </w:lvl>
    <w:lvl w:ilvl="7" w:tplc="00000007">
      <w:start w:val="1"/>
      <w:numFmt w:val="lowerLetter"/>
      <w:lvlText w:val="%8."/>
      <w:lvlJc w:val="left"/>
      <w:pPr>
        <w:tabs>
          <w:tab w:val="num" w:pos="5400"/>
        </w:tabs>
        <w:ind w:left="5400" w:hanging="360"/>
      </w:pPr>
    </w:lvl>
    <w:lvl w:ilvl="8" w:tplc="00000008">
      <w:start w:val="1"/>
      <w:numFmt w:val="lowerRoman"/>
      <w:lvlText w:val="%9."/>
      <w:lvlJc w:val="right"/>
      <w:pPr>
        <w:tabs>
          <w:tab w:val="num" w:pos="6120"/>
        </w:tabs>
        <w:ind w:left="6120" w:hanging="180"/>
      </w:pPr>
    </w:lvl>
  </w:abstractNum>
  <w:abstractNum w:abstractNumId="1" w15:restartNumberingAfterBreak="0">
    <w:nsid w:val="025F2BAC"/>
    <w:multiLevelType w:val="hybridMultilevel"/>
    <w:tmpl w:val="67827CA8"/>
    <w:lvl w:ilvl="0" w:tplc="86D4D3AC">
      <w:start w:val="5"/>
      <w:numFmt w:val="decimal"/>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A51F2"/>
    <w:multiLevelType w:val="hybridMultilevel"/>
    <w:tmpl w:val="FD1A5296"/>
    <w:lvl w:ilvl="0" w:tplc="AB4C2800">
      <w:start w:val="1"/>
      <w:numFmt w:val="lowerLetter"/>
      <w:lvlText w:val="(%1)"/>
      <w:lvlJc w:val="left"/>
      <w:pPr>
        <w:ind w:left="2334" w:hanging="444"/>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188E2A0A"/>
    <w:multiLevelType w:val="hybridMultilevel"/>
    <w:tmpl w:val="A7609AF4"/>
    <w:lvl w:ilvl="0" w:tplc="AF6C7406">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826A08"/>
    <w:multiLevelType w:val="multilevel"/>
    <w:tmpl w:val="2D963D16"/>
    <w:lvl w:ilvl="0">
      <w:start w:val="1"/>
      <w:numFmt w:val="decimal"/>
      <w:pStyle w:val="Heading4"/>
      <w:lvlText w:val="Section %1."/>
      <w:lvlJc w:val="left"/>
      <w:pPr>
        <w:tabs>
          <w:tab w:val="num" w:pos="1800"/>
        </w:tabs>
        <w:ind w:left="0" w:firstLine="0"/>
      </w:pPr>
      <w:rPr>
        <w:rFonts w:ascii="Trebuchet MS" w:hAnsi="Trebuchet MS" w:hint="default"/>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rebuchet MS" w:hAnsi="Trebuchet M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1152" w:hanging="792"/>
      </w:pPr>
      <w:rPr>
        <w:rFonts w:ascii="Trebuchet MS" w:hAnsi="Trebuchet MS"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0" w:firstLine="0"/>
      </w:pPr>
      <w:rPr>
        <w:rFonts w:ascii="Trebuchet MS" w:hAnsi="Trebuchet MS" w:hint="default"/>
      </w:rPr>
    </w:lvl>
    <w:lvl w:ilvl="4">
      <w:start w:val="1"/>
      <w:numFmt w:val="decimal"/>
      <w:lvlText w:val="%1.%2.%3.%4.%5."/>
      <w:lvlJc w:val="left"/>
      <w:pPr>
        <w:tabs>
          <w:tab w:val="num" w:pos="0"/>
        </w:tabs>
        <w:ind w:left="2520" w:hanging="792"/>
      </w:pPr>
      <w:rPr>
        <w:rFonts w:hint="default"/>
      </w:rPr>
    </w:lvl>
    <w:lvl w:ilvl="5">
      <w:start w:val="1"/>
      <w:numFmt w:val="decimal"/>
      <w:lvlText w:val="%1.%2.%3.%4.%5.%6."/>
      <w:lvlJc w:val="left"/>
      <w:pPr>
        <w:tabs>
          <w:tab w:val="num" w:pos="0"/>
        </w:tabs>
        <w:ind w:left="3456" w:hanging="936"/>
      </w:pPr>
      <w:rPr>
        <w:rFonts w:hint="default"/>
      </w:rPr>
    </w:lvl>
    <w:lvl w:ilvl="6">
      <w:start w:val="1"/>
      <w:numFmt w:val="decimal"/>
      <w:lvlText w:val="%1.%2.%3.%4.%5.%6.%7."/>
      <w:lvlJc w:val="left"/>
      <w:pPr>
        <w:tabs>
          <w:tab w:val="num" w:pos="0"/>
        </w:tabs>
        <w:ind w:left="4536" w:hanging="1080"/>
      </w:pPr>
      <w:rPr>
        <w:rFonts w:hint="default"/>
      </w:rPr>
    </w:lvl>
    <w:lvl w:ilvl="7">
      <w:start w:val="1"/>
      <w:numFmt w:val="decimal"/>
      <w:lvlText w:val="%1.%2.%3.%4.%5.%6.%7.%8."/>
      <w:lvlJc w:val="left"/>
      <w:pPr>
        <w:tabs>
          <w:tab w:val="num" w:pos="0"/>
        </w:tabs>
        <w:ind w:left="5760" w:hanging="1224"/>
      </w:pPr>
      <w:rPr>
        <w:rFonts w:hint="default"/>
      </w:rPr>
    </w:lvl>
    <w:lvl w:ilvl="8">
      <w:start w:val="1"/>
      <w:numFmt w:val="decimal"/>
      <w:lvlText w:val="%1.%2.%3.%4.%5.%6.%7.%8.%9."/>
      <w:lvlJc w:val="left"/>
      <w:pPr>
        <w:tabs>
          <w:tab w:val="num" w:pos="0"/>
        </w:tabs>
        <w:ind w:left="7200" w:hanging="1440"/>
      </w:pPr>
      <w:rPr>
        <w:rFonts w:hint="default"/>
      </w:rPr>
    </w:lvl>
  </w:abstractNum>
  <w:abstractNum w:abstractNumId="5" w15:restartNumberingAfterBreak="0">
    <w:nsid w:val="550C0153"/>
    <w:multiLevelType w:val="hybridMultilevel"/>
    <w:tmpl w:val="05A6284E"/>
    <w:lvl w:ilvl="0" w:tplc="806E7466">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650658BD"/>
    <w:multiLevelType w:val="hybridMultilevel"/>
    <w:tmpl w:val="49A247E6"/>
    <w:lvl w:ilvl="0" w:tplc="98884086">
      <w:start w:val="8"/>
      <w:numFmt w:val="lowerLetter"/>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70A73"/>
    <w:multiLevelType w:val="hybridMultilevel"/>
    <w:tmpl w:val="BF9C789A"/>
    <w:lvl w:ilvl="0" w:tplc="19DC4EB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D64515A"/>
    <w:multiLevelType w:val="hybridMultilevel"/>
    <w:tmpl w:val="3B545704"/>
    <w:lvl w:ilvl="0" w:tplc="211CAB20">
      <w:start w:val="15"/>
      <w:numFmt w:val="lowerRoman"/>
      <w:lvlText w:val="(%1)"/>
      <w:lvlJc w:val="left"/>
      <w:pPr>
        <w:tabs>
          <w:tab w:val="num" w:pos="2160"/>
        </w:tabs>
        <w:ind w:left="2160" w:hanging="720"/>
      </w:pPr>
      <w:rPr>
        <w:rFonts w:hint="default"/>
      </w:rPr>
    </w:lvl>
    <w:lvl w:ilvl="1" w:tplc="C05ADA1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8"/>
  </w:num>
  <w:num w:numId="3">
    <w:abstractNumId w:val="7"/>
  </w:num>
  <w:num w:numId="4">
    <w:abstractNumId w:val="5"/>
  </w:num>
  <w:num w:numId="5">
    <w:abstractNumId w:val="3"/>
  </w:num>
  <w:num w:numId="6">
    <w:abstractNumId w:val="0"/>
    <w:lvlOverride w:ilvl="0">
      <w:lvl w:ilvl="0" w:tplc="00000000">
        <w:start w:val="1"/>
        <w:numFmt w:val="decimal"/>
        <w:lvlText w:val="%1."/>
        <w:lvlJc w:val="left"/>
        <w:pPr>
          <w:tabs>
            <w:tab w:val="num" w:pos="720"/>
          </w:tabs>
          <w:ind w:left="720" w:hanging="720"/>
        </w:pPr>
        <w:rPr>
          <w:color w:val="auto"/>
          <w:u w:val="none"/>
        </w:rPr>
      </w:lvl>
    </w:lvlOverride>
    <w:lvlOverride w:ilvl="1">
      <w:lvl w:ilvl="1" w:tplc="00000001">
        <w:start w:val="1"/>
        <w:numFmt w:val="lowerLetter"/>
        <w:lvlText w:val="%2."/>
        <w:lvlJc w:val="left"/>
        <w:pPr>
          <w:tabs>
            <w:tab w:val="num" w:pos="1080"/>
          </w:tabs>
          <w:ind w:left="1080" w:hanging="360"/>
        </w:pPr>
        <w:rPr>
          <w:color w:val="auto"/>
          <w:u w:val="none"/>
        </w:rPr>
      </w:lvl>
    </w:lvlOverride>
    <w:lvlOverride w:ilvl="2">
      <w:lvl w:ilvl="2" w:tplc="00000002">
        <w:start w:val="1"/>
        <w:numFmt w:val="lowerRoman"/>
        <w:lvlText w:val="%3."/>
        <w:lvlJc w:val="right"/>
        <w:pPr>
          <w:tabs>
            <w:tab w:val="num" w:pos="1800"/>
          </w:tabs>
          <w:ind w:left="1800" w:hanging="180"/>
        </w:pPr>
        <w:rPr>
          <w:color w:val="0000FF"/>
          <w:u w:val="double"/>
        </w:rPr>
      </w:lvl>
    </w:lvlOverride>
    <w:lvlOverride w:ilvl="3">
      <w:lvl w:ilvl="3" w:tplc="00000003">
        <w:start w:val="1"/>
        <w:numFmt w:val="decimal"/>
        <w:lvlText w:val="%4."/>
        <w:lvlJc w:val="left"/>
        <w:pPr>
          <w:tabs>
            <w:tab w:val="num" w:pos="2520"/>
          </w:tabs>
          <w:ind w:left="2520" w:hanging="360"/>
        </w:pPr>
        <w:rPr>
          <w:color w:val="0000FF"/>
          <w:u w:val="double"/>
        </w:rPr>
      </w:lvl>
    </w:lvlOverride>
    <w:lvlOverride w:ilvl="4">
      <w:lvl w:ilvl="4" w:tplc="00000004">
        <w:start w:val="1"/>
        <w:numFmt w:val="lowerLetter"/>
        <w:lvlText w:val="%5."/>
        <w:lvlJc w:val="left"/>
        <w:pPr>
          <w:tabs>
            <w:tab w:val="num" w:pos="3240"/>
          </w:tabs>
          <w:ind w:left="3240" w:hanging="360"/>
        </w:pPr>
        <w:rPr>
          <w:color w:val="0000FF"/>
          <w:u w:val="double"/>
        </w:rPr>
      </w:lvl>
    </w:lvlOverride>
    <w:lvlOverride w:ilvl="5">
      <w:lvl w:ilvl="5" w:tplc="00000005">
        <w:start w:val="1"/>
        <w:numFmt w:val="lowerRoman"/>
        <w:lvlText w:val="%6."/>
        <w:lvlJc w:val="right"/>
        <w:pPr>
          <w:tabs>
            <w:tab w:val="num" w:pos="3960"/>
          </w:tabs>
          <w:ind w:left="3960" w:hanging="180"/>
        </w:pPr>
        <w:rPr>
          <w:color w:val="0000FF"/>
          <w:u w:val="double"/>
        </w:rPr>
      </w:lvl>
    </w:lvlOverride>
    <w:lvlOverride w:ilvl="6">
      <w:lvl w:ilvl="6" w:tplc="00000006">
        <w:start w:val="1"/>
        <w:numFmt w:val="decimal"/>
        <w:lvlText w:val="%7."/>
        <w:lvlJc w:val="left"/>
        <w:pPr>
          <w:tabs>
            <w:tab w:val="num" w:pos="4680"/>
          </w:tabs>
          <w:ind w:left="4680" w:hanging="360"/>
        </w:pPr>
        <w:rPr>
          <w:color w:val="0000FF"/>
          <w:u w:val="double"/>
        </w:rPr>
      </w:lvl>
    </w:lvlOverride>
    <w:lvlOverride w:ilvl="7">
      <w:lvl w:ilvl="7" w:tplc="00000007">
        <w:start w:val="1"/>
        <w:numFmt w:val="lowerLetter"/>
        <w:lvlText w:val="%8."/>
        <w:lvlJc w:val="left"/>
        <w:pPr>
          <w:tabs>
            <w:tab w:val="num" w:pos="5400"/>
          </w:tabs>
          <w:ind w:left="5400" w:hanging="360"/>
        </w:pPr>
        <w:rPr>
          <w:color w:val="0000FF"/>
          <w:u w:val="double"/>
        </w:rPr>
      </w:lvl>
    </w:lvlOverride>
    <w:lvlOverride w:ilvl="8">
      <w:lvl w:ilvl="8" w:tplc="00000008">
        <w:start w:val="1"/>
        <w:numFmt w:val="lowerRoman"/>
        <w:lvlText w:val="%9."/>
        <w:lvlJc w:val="right"/>
        <w:pPr>
          <w:tabs>
            <w:tab w:val="num" w:pos="6120"/>
          </w:tabs>
          <w:ind w:left="6120" w:hanging="180"/>
        </w:pPr>
        <w:rPr>
          <w:color w:val="0000FF"/>
          <w:u w:val="double"/>
        </w:rPr>
      </w:lvl>
    </w:lvlOverride>
  </w:num>
  <w:num w:numId="7">
    <w:abstractNumId w:val="0"/>
  </w:num>
  <w:num w:numId="8">
    <w:abstractNumId w:val="2"/>
  </w:num>
  <w:num w:numId="9">
    <w:abstractNumId w:val="6"/>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A97"/>
    <w:rsid w:val="00001A51"/>
    <w:rsid w:val="000044CC"/>
    <w:rsid w:val="00041BA1"/>
    <w:rsid w:val="000505C9"/>
    <w:rsid w:val="0005064B"/>
    <w:rsid w:val="00062A03"/>
    <w:rsid w:val="00063792"/>
    <w:rsid w:val="00070C88"/>
    <w:rsid w:val="00072F2D"/>
    <w:rsid w:val="00074488"/>
    <w:rsid w:val="000C2AD3"/>
    <w:rsid w:val="000D04F6"/>
    <w:rsid w:val="000D1455"/>
    <w:rsid w:val="000D1D53"/>
    <w:rsid w:val="000E047A"/>
    <w:rsid w:val="000E0772"/>
    <w:rsid w:val="000F5AAC"/>
    <w:rsid w:val="00101BE3"/>
    <w:rsid w:val="00102189"/>
    <w:rsid w:val="001110F7"/>
    <w:rsid w:val="00114F60"/>
    <w:rsid w:val="001217AF"/>
    <w:rsid w:val="00141252"/>
    <w:rsid w:val="001459F4"/>
    <w:rsid w:val="00151F4F"/>
    <w:rsid w:val="001547D4"/>
    <w:rsid w:val="0015794B"/>
    <w:rsid w:val="00175297"/>
    <w:rsid w:val="0018321A"/>
    <w:rsid w:val="001D40A1"/>
    <w:rsid w:val="001D4B11"/>
    <w:rsid w:val="001E024C"/>
    <w:rsid w:val="001E080B"/>
    <w:rsid w:val="001E73F3"/>
    <w:rsid w:val="001E7BDB"/>
    <w:rsid w:val="001F2A97"/>
    <w:rsid w:val="001F5641"/>
    <w:rsid w:val="0020330B"/>
    <w:rsid w:val="00230A57"/>
    <w:rsid w:val="00244EB1"/>
    <w:rsid w:val="002455E8"/>
    <w:rsid w:val="00246FE7"/>
    <w:rsid w:val="00252F91"/>
    <w:rsid w:val="002575CA"/>
    <w:rsid w:val="00261264"/>
    <w:rsid w:val="002640BC"/>
    <w:rsid w:val="00282F60"/>
    <w:rsid w:val="002842BA"/>
    <w:rsid w:val="00291C7F"/>
    <w:rsid w:val="002A3C22"/>
    <w:rsid w:val="002B55EA"/>
    <w:rsid w:val="002C2AFB"/>
    <w:rsid w:val="002C6A44"/>
    <w:rsid w:val="002D2C30"/>
    <w:rsid w:val="002D4DFE"/>
    <w:rsid w:val="002D688B"/>
    <w:rsid w:val="002E09F5"/>
    <w:rsid w:val="002E43B4"/>
    <w:rsid w:val="002E4E0F"/>
    <w:rsid w:val="002E760D"/>
    <w:rsid w:val="002F609C"/>
    <w:rsid w:val="002F62F0"/>
    <w:rsid w:val="002F7682"/>
    <w:rsid w:val="00303C60"/>
    <w:rsid w:val="003248B9"/>
    <w:rsid w:val="00327D4A"/>
    <w:rsid w:val="00334A87"/>
    <w:rsid w:val="003361EB"/>
    <w:rsid w:val="0034298A"/>
    <w:rsid w:val="00344C7F"/>
    <w:rsid w:val="00345752"/>
    <w:rsid w:val="00346629"/>
    <w:rsid w:val="00373945"/>
    <w:rsid w:val="00384A5F"/>
    <w:rsid w:val="003A2B52"/>
    <w:rsid w:val="003A2E87"/>
    <w:rsid w:val="003D5478"/>
    <w:rsid w:val="003E0628"/>
    <w:rsid w:val="003E1433"/>
    <w:rsid w:val="003F2E3B"/>
    <w:rsid w:val="004013DD"/>
    <w:rsid w:val="00401A00"/>
    <w:rsid w:val="004166F6"/>
    <w:rsid w:val="00421768"/>
    <w:rsid w:val="004256CD"/>
    <w:rsid w:val="004258A5"/>
    <w:rsid w:val="00441791"/>
    <w:rsid w:val="004447D3"/>
    <w:rsid w:val="00450FAC"/>
    <w:rsid w:val="004513BF"/>
    <w:rsid w:val="0045217C"/>
    <w:rsid w:val="00455262"/>
    <w:rsid w:val="00480FD5"/>
    <w:rsid w:val="004A03CD"/>
    <w:rsid w:val="004B6367"/>
    <w:rsid w:val="004C6D65"/>
    <w:rsid w:val="004C76E9"/>
    <w:rsid w:val="004D6867"/>
    <w:rsid w:val="004E2078"/>
    <w:rsid w:val="00503B01"/>
    <w:rsid w:val="005105EA"/>
    <w:rsid w:val="00513D5B"/>
    <w:rsid w:val="005223B0"/>
    <w:rsid w:val="00526535"/>
    <w:rsid w:val="00542847"/>
    <w:rsid w:val="005732CC"/>
    <w:rsid w:val="00581E4F"/>
    <w:rsid w:val="0058739E"/>
    <w:rsid w:val="00594EA6"/>
    <w:rsid w:val="00597AEA"/>
    <w:rsid w:val="005B27B8"/>
    <w:rsid w:val="005C27ED"/>
    <w:rsid w:val="005C374C"/>
    <w:rsid w:val="005C4989"/>
    <w:rsid w:val="005C5D5B"/>
    <w:rsid w:val="005D1244"/>
    <w:rsid w:val="005D4978"/>
    <w:rsid w:val="005D7E12"/>
    <w:rsid w:val="005F7F2C"/>
    <w:rsid w:val="00600538"/>
    <w:rsid w:val="006015DF"/>
    <w:rsid w:val="00611F39"/>
    <w:rsid w:val="0061372F"/>
    <w:rsid w:val="00613ACA"/>
    <w:rsid w:val="00613CF7"/>
    <w:rsid w:val="006237FC"/>
    <w:rsid w:val="0063582F"/>
    <w:rsid w:val="006405F2"/>
    <w:rsid w:val="00645180"/>
    <w:rsid w:val="00653B7E"/>
    <w:rsid w:val="00661B6E"/>
    <w:rsid w:val="00662F2B"/>
    <w:rsid w:val="00663331"/>
    <w:rsid w:val="00670D4C"/>
    <w:rsid w:val="00696D86"/>
    <w:rsid w:val="006B03FA"/>
    <w:rsid w:val="006B25EC"/>
    <w:rsid w:val="006F63E4"/>
    <w:rsid w:val="006F6E9E"/>
    <w:rsid w:val="00707892"/>
    <w:rsid w:val="00712008"/>
    <w:rsid w:val="00712DD2"/>
    <w:rsid w:val="00716E66"/>
    <w:rsid w:val="00721B6F"/>
    <w:rsid w:val="00724CA3"/>
    <w:rsid w:val="007351D0"/>
    <w:rsid w:val="00741A6E"/>
    <w:rsid w:val="0074235F"/>
    <w:rsid w:val="007431D3"/>
    <w:rsid w:val="007471BB"/>
    <w:rsid w:val="00761BE7"/>
    <w:rsid w:val="00763489"/>
    <w:rsid w:val="00766A98"/>
    <w:rsid w:val="00772204"/>
    <w:rsid w:val="007734DA"/>
    <w:rsid w:val="00784FA8"/>
    <w:rsid w:val="007A09A4"/>
    <w:rsid w:val="007A2846"/>
    <w:rsid w:val="007A480D"/>
    <w:rsid w:val="007B0C57"/>
    <w:rsid w:val="007B20E7"/>
    <w:rsid w:val="007B640E"/>
    <w:rsid w:val="007C041E"/>
    <w:rsid w:val="007C1246"/>
    <w:rsid w:val="007D1F5B"/>
    <w:rsid w:val="007D34F6"/>
    <w:rsid w:val="00801473"/>
    <w:rsid w:val="008016E7"/>
    <w:rsid w:val="008050DA"/>
    <w:rsid w:val="00812E65"/>
    <w:rsid w:val="00813999"/>
    <w:rsid w:val="008207D9"/>
    <w:rsid w:val="00820EC0"/>
    <w:rsid w:val="00836204"/>
    <w:rsid w:val="0085119E"/>
    <w:rsid w:val="008566DC"/>
    <w:rsid w:val="0085759D"/>
    <w:rsid w:val="0086196A"/>
    <w:rsid w:val="008620D7"/>
    <w:rsid w:val="00866FC4"/>
    <w:rsid w:val="0087686E"/>
    <w:rsid w:val="008773AD"/>
    <w:rsid w:val="008A2748"/>
    <w:rsid w:val="008B1D30"/>
    <w:rsid w:val="008B38DF"/>
    <w:rsid w:val="008B4A97"/>
    <w:rsid w:val="008B7790"/>
    <w:rsid w:val="008C299F"/>
    <w:rsid w:val="008C38E2"/>
    <w:rsid w:val="008C532C"/>
    <w:rsid w:val="008D2272"/>
    <w:rsid w:val="008D29C5"/>
    <w:rsid w:val="008E4E2A"/>
    <w:rsid w:val="008E735F"/>
    <w:rsid w:val="008F3056"/>
    <w:rsid w:val="008F5F10"/>
    <w:rsid w:val="008F7BBA"/>
    <w:rsid w:val="00922B65"/>
    <w:rsid w:val="00927089"/>
    <w:rsid w:val="0093271D"/>
    <w:rsid w:val="00934ADC"/>
    <w:rsid w:val="00941F71"/>
    <w:rsid w:val="00942958"/>
    <w:rsid w:val="00944083"/>
    <w:rsid w:val="00944542"/>
    <w:rsid w:val="00946D6A"/>
    <w:rsid w:val="00957934"/>
    <w:rsid w:val="009678F0"/>
    <w:rsid w:val="00982D95"/>
    <w:rsid w:val="00984489"/>
    <w:rsid w:val="0099178A"/>
    <w:rsid w:val="009949CD"/>
    <w:rsid w:val="009A2E7D"/>
    <w:rsid w:val="009B0267"/>
    <w:rsid w:val="009B37CB"/>
    <w:rsid w:val="009C054D"/>
    <w:rsid w:val="009D2969"/>
    <w:rsid w:val="009E0785"/>
    <w:rsid w:val="009E14D7"/>
    <w:rsid w:val="009E1DA0"/>
    <w:rsid w:val="009E4D9E"/>
    <w:rsid w:val="009E5ABE"/>
    <w:rsid w:val="009E66E5"/>
    <w:rsid w:val="00A00B7B"/>
    <w:rsid w:val="00A043F1"/>
    <w:rsid w:val="00A104C7"/>
    <w:rsid w:val="00A12F68"/>
    <w:rsid w:val="00A217ED"/>
    <w:rsid w:val="00A21E48"/>
    <w:rsid w:val="00A33AB2"/>
    <w:rsid w:val="00A354ED"/>
    <w:rsid w:val="00A43520"/>
    <w:rsid w:val="00A46120"/>
    <w:rsid w:val="00A5092B"/>
    <w:rsid w:val="00A527B4"/>
    <w:rsid w:val="00A62BD9"/>
    <w:rsid w:val="00A8606E"/>
    <w:rsid w:val="00A9084B"/>
    <w:rsid w:val="00A927CE"/>
    <w:rsid w:val="00A93A1D"/>
    <w:rsid w:val="00AB44F1"/>
    <w:rsid w:val="00AB466D"/>
    <w:rsid w:val="00AC53A8"/>
    <w:rsid w:val="00AE14C2"/>
    <w:rsid w:val="00AE2FBD"/>
    <w:rsid w:val="00B0744A"/>
    <w:rsid w:val="00B23326"/>
    <w:rsid w:val="00B236F1"/>
    <w:rsid w:val="00B24167"/>
    <w:rsid w:val="00B2416B"/>
    <w:rsid w:val="00B24546"/>
    <w:rsid w:val="00B259CE"/>
    <w:rsid w:val="00B318AD"/>
    <w:rsid w:val="00B45933"/>
    <w:rsid w:val="00B52AC4"/>
    <w:rsid w:val="00B54DD8"/>
    <w:rsid w:val="00B57C50"/>
    <w:rsid w:val="00B6381F"/>
    <w:rsid w:val="00B65A0B"/>
    <w:rsid w:val="00B73A20"/>
    <w:rsid w:val="00B83B12"/>
    <w:rsid w:val="00B864D2"/>
    <w:rsid w:val="00B865D4"/>
    <w:rsid w:val="00BA29F9"/>
    <w:rsid w:val="00BA4434"/>
    <w:rsid w:val="00BB1711"/>
    <w:rsid w:val="00BB68F9"/>
    <w:rsid w:val="00BC2391"/>
    <w:rsid w:val="00BD3AEE"/>
    <w:rsid w:val="00BF675A"/>
    <w:rsid w:val="00C072A4"/>
    <w:rsid w:val="00C07C19"/>
    <w:rsid w:val="00C44D69"/>
    <w:rsid w:val="00C56BE6"/>
    <w:rsid w:val="00C6390C"/>
    <w:rsid w:val="00C66FA8"/>
    <w:rsid w:val="00C71A00"/>
    <w:rsid w:val="00C803D4"/>
    <w:rsid w:val="00C81575"/>
    <w:rsid w:val="00C95D99"/>
    <w:rsid w:val="00CA0C5A"/>
    <w:rsid w:val="00CA799C"/>
    <w:rsid w:val="00CA7ED1"/>
    <w:rsid w:val="00CB5A2A"/>
    <w:rsid w:val="00CB7C00"/>
    <w:rsid w:val="00CC3892"/>
    <w:rsid w:val="00CC70A6"/>
    <w:rsid w:val="00CD426B"/>
    <w:rsid w:val="00CE532D"/>
    <w:rsid w:val="00CF1611"/>
    <w:rsid w:val="00CF6014"/>
    <w:rsid w:val="00D03183"/>
    <w:rsid w:val="00D1200D"/>
    <w:rsid w:val="00D308CA"/>
    <w:rsid w:val="00D32E5C"/>
    <w:rsid w:val="00D36DB1"/>
    <w:rsid w:val="00D412C5"/>
    <w:rsid w:val="00D50C4D"/>
    <w:rsid w:val="00D71DEF"/>
    <w:rsid w:val="00D72408"/>
    <w:rsid w:val="00D83C0E"/>
    <w:rsid w:val="00D92557"/>
    <w:rsid w:val="00D947C8"/>
    <w:rsid w:val="00DA409A"/>
    <w:rsid w:val="00DC06C5"/>
    <w:rsid w:val="00DC085B"/>
    <w:rsid w:val="00DC0AD0"/>
    <w:rsid w:val="00DD254A"/>
    <w:rsid w:val="00DE74A2"/>
    <w:rsid w:val="00DF136D"/>
    <w:rsid w:val="00E001CD"/>
    <w:rsid w:val="00E00EA5"/>
    <w:rsid w:val="00E02330"/>
    <w:rsid w:val="00E02360"/>
    <w:rsid w:val="00E0673E"/>
    <w:rsid w:val="00E140AC"/>
    <w:rsid w:val="00E22A6B"/>
    <w:rsid w:val="00E241E8"/>
    <w:rsid w:val="00E25180"/>
    <w:rsid w:val="00E2587F"/>
    <w:rsid w:val="00E25A7A"/>
    <w:rsid w:val="00E417C7"/>
    <w:rsid w:val="00E43003"/>
    <w:rsid w:val="00E50826"/>
    <w:rsid w:val="00E612FC"/>
    <w:rsid w:val="00E65B54"/>
    <w:rsid w:val="00E75ED7"/>
    <w:rsid w:val="00E76FB9"/>
    <w:rsid w:val="00E77BBC"/>
    <w:rsid w:val="00E93676"/>
    <w:rsid w:val="00E957C1"/>
    <w:rsid w:val="00EA4708"/>
    <w:rsid w:val="00EB6B6E"/>
    <w:rsid w:val="00EB7356"/>
    <w:rsid w:val="00ED1B3E"/>
    <w:rsid w:val="00ED46A7"/>
    <w:rsid w:val="00ED62E3"/>
    <w:rsid w:val="00EE2637"/>
    <w:rsid w:val="00EE6975"/>
    <w:rsid w:val="00EF3426"/>
    <w:rsid w:val="00F077C9"/>
    <w:rsid w:val="00F103F4"/>
    <w:rsid w:val="00F137A2"/>
    <w:rsid w:val="00F14A59"/>
    <w:rsid w:val="00F25ABC"/>
    <w:rsid w:val="00F302C1"/>
    <w:rsid w:val="00F31801"/>
    <w:rsid w:val="00F4047E"/>
    <w:rsid w:val="00F52491"/>
    <w:rsid w:val="00F52575"/>
    <w:rsid w:val="00F61A3C"/>
    <w:rsid w:val="00F64525"/>
    <w:rsid w:val="00F65BC5"/>
    <w:rsid w:val="00F73106"/>
    <w:rsid w:val="00F8035D"/>
    <w:rsid w:val="00F85188"/>
    <w:rsid w:val="00F86E69"/>
    <w:rsid w:val="00FA25E5"/>
    <w:rsid w:val="00FA7B04"/>
    <w:rsid w:val="00FB18FA"/>
    <w:rsid w:val="00FB1903"/>
    <w:rsid w:val="00FC7956"/>
    <w:rsid w:val="00FD4C9C"/>
    <w:rsid w:val="00FD5E09"/>
    <w:rsid w:val="00FD5F08"/>
    <w:rsid w:val="00FE1ACE"/>
    <w:rsid w:val="00FF6042"/>
    <w:rsid w:val="00FF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State"/>
  <w:shapeDefaults>
    <o:shapedefaults v:ext="edit" spidmax="18433"/>
    <o:shapelayout v:ext="edit">
      <o:idmap v:ext="edit" data="1"/>
    </o:shapelayout>
  </w:shapeDefaults>
  <w:decimalSymbol w:val="."/>
  <w:listSeparator w:val=","/>
  <w14:docId w14:val="71EC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4">
    <w:name w:val="heading 4"/>
    <w:basedOn w:val="Normal"/>
    <w:next w:val="Normal"/>
    <w:qFormat/>
    <w:pPr>
      <w:keepNext/>
      <w:numPr>
        <w:numId w:val="1"/>
      </w:numPr>
      <w:spacing w:before="100"/>
      <w:outlineLvl w:val="3"/>
    </w:pPr>
    <w:rPr>
      <w:rFonts w:ascii="Arial" w:hAnsi="Arial" w:cs="Arial"/>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sz w:val="28"/>
      <w:szCs w:val="20"/>
    </w:rPr>
  </w:style>
  <w:style w:type="paragraph" w:styleId="BodyText">
    <w:name w:val="Body Text"/>
    <w:basedOn w:val="Normal"/>
    <w:rPr>
      <w:szCs w:val="20"/>
    </w:rPr>
  </w:style>
  <w:style w:type="paragraph" w:styleId="BodyText2">
    <w:name w:val="Body Text 2"/>
    <w:basedOn w:val="Normal"/>
    <w:pPr>
      <w:ind w:left="720" w:hanging="720"/>
    </w:pPr>
    <w:rPr>
      <w:szCs w:val="20"/>
    </w:rPr>
  </w:style>
  <w:style w:type="paragraph" w:styleId="BodyTextIndent">
    <w:name w:val="Body Text Indent"/>
    <w:basedOn w:val="Normal"/>
    <w:pPr>
      <w:ind w:left="1080"/>
    </w:pPr>
    <w:rPr>
      <w:rFonts w:ascii="Arial" w:hAnsi="Arial" w:cs="Arial"/>
      <w:sz w:val="20"/>
    </w:rPr>
  </w:style>
  <w:style w:type="paragraph" w:styleId="BodyTextIndent2">
    <w:name w:val="Body Text Indent 2"/>
    <w:basedOn w:val="Normal"/>
    <w:pPr>
      <w:ind w:left="720" w:hanging="72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overflowPunct w:val="0"/>
      <w:autoSpaceDE w:val="0"/>
      <w:autoSpaceDN w:val="0"/>
      <w:adjustRightInd w:val="0"/>
      <w:spacing w:before="120"/>
      <w:ind w:left="720" w:hanging="720"/>
      <w:textAlignment w:val="baseline"/>
    </w:pPr>
    <w:rPr>
      <w:sz w:val="20"/>
      <w:szCs w:val="20"/>
    </w:rPr>
  </w:style>
  <w:style w:type="character" w:styleId="FootnoteReference">
    <w:name w:val="footnote reference"/>
    <w:semiHidden/>
    <w:rPr>
      <w:vertAlign w:val="superscript"/>
    </w:rPr>
  </w:style>
  <w:style w:type="paragraph" w:styleId="BodyTextIndent3">
    <w:name w:val="Body Text Indent 3"/>
    <w:basedOn w:val="Normal"/>
    <w:pPr>
      <w:tabs>
        <w:tab w:val="left" w:pos="1080"/>
      </w:tabs>
      <w:spacing w:before="80"/>
      <w:ind w:left="1080"/>
      <w:jc w:val="both"/>
    </w:pPr>
    <w:rPr>
      <w:sz w:val="20"/>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tabs>
        <w:tab w:val="left" w:pos="240"/>
      </w:tabs>
      <w:ind w:left="4320" w:right="-576" w:hanging="4320"/>
    </w:pPr>
    <w:rPr>
      <w:sz w:val="20"/>
    </w:rPr>
  </w:style>
  <w:style w:type="character" w:styleId="Hyperlink">
    <w:name w:val="Hyperlink"/>
    <w:rsid w:val="00CA799C"/>
    <w:rPr>
      <w:color w:val="0000FF"/>
      <w:u w:val="single"/>
    </w:rPr>
  </w:style>
  <w:style w:type="paragraph" w:customStyle="1" w:styleId="Default">
    <w:name w:val="Default"/>
    <w:rsid w:val="00653B7E"/>
    <w:pPr>
      <w:autoSpaceDE w:val="0"/>
      <w:autoSpaceDN w:val="0"/>
      <w:adjustRightInd w:val="0"/>
    </w:pPr>
    <w:rPr>
      <w:color w:val="000000"/>
      <w:sz w:val="24"/>
      <w:szCs w:val="24"/>
    </w:rPr>
  </w:style>
  <w:style w:type="character" w:styleId="CommentReference">
    <w:name w:val="annotation reference"/>
    <w:uiPriority w:val="99"/>
    <w:semiHidden/>
    <w:unhideWhenUsed/>
    <w:rsid w:val="00724CA3"/>
    <w:rPr>
      <w:sz w:val="16"/>
      <w:szCs w:val="16"/>
    </w:rPr>
  </w:style>
  <w:style w:type="paragraph" w:styleId="CommentText">
    <w:name w:val="annotation text"/>
    <w:basedOn w:val="Normal"/>
    <w:link w:val="CommentTextChar"/>
    <w:uiPriority w:val="99"/>
    <w:semiHidden/>
    <w:unhideWhenUsed/>
    <w:rsid w:val="00724CA3"/>
    <w:rPr>
      <w:sz w:val="20"/>
      <w:szCs w:val="20"/>
    </w:rPr>
  </w:style>
  <w:style w:type="character" w:customStyle="1" w:styleId="CommentTextChar">
    <w:name w:val="Comment Text Char"/>
    <w:basedOn w:val="DefaultParagraphFont"/>
    <w:link w:val="CommentText"/>
    <w:uiPriority w:val="99"/>
    <w:semiHidden/>
    <w:rsid w:val="00724CA3"/>
  </w:style>
  <w:style w:type="paragraph" w:styleId="CommentSubject">
    <w:name w:val="annotation subject"/>
    <w:basedOn w:val="CommentText"/>
    <w:next w:val="CommentText"/>
    <w:link w:val="CommentSubjectChar"/>
    <w:uiPriority w:val="99"/>
    <w:semiHidden/>
    <w:unhideWhenUsed/>
    <w:rsid w:val="00724CA3"/>
    <w:rPr>
      <w:b/>
      <w:bCs/>
    </w:rPr>
  </w:style>
  <w:style w:type="character" w:customStyle="1" w:styleId="CommentSubjectChar">
    <w:name w:val="Comment Subject Char"/>
    <w:link w:val="CommentSubject"/>
    <w:uiPriority w:val="99"/>
    <w:semiHidden/>
    <w:rsid w:val="00724CA3"/>
    <w:rPr>
      <w:b/>
      <w:bCs/>
    </w:rPr>
  </w:style>
  <w:style w:type="paragraph" w:styleId="ListParagraph">
    <w:name w:val="List Paragraph"/>
    <w:basedOn w:val="Normal"/>
    <w:uiPriority w:val="34"/>
    <w:qFormat/>
    <w:rsid w:val="00480FD5"/>
    <w:pPr>
      <w:ind w:left="720"/>
    </w:pPr>
  </w:style>
  <w:style w:type="paragraph" w:styleId="Revision">
    <w:name w:val="Revision"/>
    <w:hidden/>
    <w:uiPriority w:val="99"/>
    <w:semiHidden/>
    <w:rsid w:val="002F76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zar1 xmlns="e42e091f-8ff5-41aa-975e-de948f3fabba">
      <UserInfo>
        <DisplayName/>
        <AccountId xsi:nil="true"/>
        <AccountType/>
      </UserInfo>
    </Czar1>
    <Modified_x003a_ xmlns="e42e091f-8ff5-41aa-975e-de948f3fabba" xsi:nil="true"/>
    <ModifiedBy_x003a_ xmlns="e42e091f-8ff5-41aa-975e-de948f3fabba" xsi:nil="true"/>
    <Date xmlns="e42e091f-8ff5-41aa-975e-de948f3fab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9BF411D78A6943BDB8F30ABB322D1E" ma:contentTypeVersion="14" ma:contentTypeDescription="Create a new document." ma:contentTypeScope="" ma:versionID="a2b78f19ae6505cfb7010e4cbb9679a9">
  <xsd:schema xmlns:xsd="http://www.w3.org/2001/XMLSchema" xmlns:xs="http://www.w3.org/2001/XMLSchema" xmlns:p="http://schemas.microsoft.com/office/2006/metadata/properties" xmlns:ns2="e42e091f-8ff5-41aa-975e-de948f3fabba" xmlns:ns3="df563676-8b16-455b-9cf3-dfc3c8077c93" targetNamespace="http://schemas.microsoft.com/office/2006/metadata/properties" ma:root="true" ma:fieldsID="4c9b1bb7fcf603d7dd7005f87840021a" ns2:_="" ns3:_="">
    <xsd:import namespace="e42e091f-8ff5-41aa-975e-de948f3fabba"/>
    <xsd:import namespace="df563676-8b16-455b-9cf3-dfc3c8077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zar1" minOccurs="0"/>
                <xsd:element ref="ns2:MediaServiceEventHashCode" minOccurs="0"/>
                <xsd:element ref="ns2:MediaServiceGenerationTime" minOccurs="0"/>
                <xsd:element ref="ns2:MediaServiceAutoKeyPoints" minOccurs="0"/>
                <xsd:element ref="ns2:MediaServiceKeyPoints" minOccurs="0"/>
                <xsd:element ref="ns2:ModifiedBy_x003a_" minOccurs="0"/>
                <xsd:element ref="ns2:Modified_x003a_"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e091f-8ff5-41aa-975e-de948f3f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zar1" ma:index="12" nillable="true" ma:displayName="SME" ma:format="Dropdown" ma:list="UserInfo" ma:SharePointGroup="0" ma:internalName="Czar1">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odifiedBy_x003a_" ma:index="17" nillable="true" ma:displayName="Modified By:" ma:format="Dropdown" ma:internalName="ModifiedBy_x003a_">
      <xsd:simpleType>
        <xsd:restriction base="dms:Text">
          <xsd:maxLength value="255"/>
        </xsd:restriction>
      </xsd:simpleType>
    </xsd:element>
    <xsd:element name="Modified_x003a_" ma:index="18" nillable="true" ma:displayName="Modified:" ma:format="Dropdown" ma:internalName="Modified_x003a_">
      <xsd:simpleType>
        <xsd:restriction base="dms:Text">
          <xsd:maxLength value="255"/>
        </xsd:restriction>
      </xsd:simpleType>
    </xsd:element>
    <xsd:element name="Date" ma:index="19"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563676-8b16-455b-9cf3-dfc3c8077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215DC-42C0-4C02-81C8-4ADA206D5F70}">
  <ds:schemaRefs>
    <ds:schemaRef ds:uri="http://schemas.microsoft.com/sharepoint/v3/contenttype/forms"/>
  </ds:schemaRefs>
</ds:datastoreItem>
</file>

<file path=customXml/itemProps2.xml><?xml version="1.0" encoding="utf-8"?>
<ds:datastoreItem xmlns:ds="http://schemas.openxmlformats.org/officeDocument/2006/customXml" ds:itemID="{90E7B16F-8350-4898-9A8C-44A8B6932991}">
  <ds:schemaRefs>
    <ds:schemaRef ds:uri="http://purl.org/dc/elements/1.1/"/>
    <ds:schemaRef ds:uri="http://schemas.microsoft.com/office/2006/metadata/properties"/>
    <ds:schemaRef ds:uri="e42e091f-8ff5-41aa-975e-de948f3fab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563676-8b16-455b-9cf3-dfc3c8077c93"/>
    <ds:schemaRef ds:uri="http://www.w3.org/XML/1998/namespace"/>
    <ds:schemaRef ds:uri="http://purl.org/dc/dcmitype/"/>
  </ds:schemaRefs>
</ds:datastoreItem>
</file>

<file path=customXml/itemProps3.xml><?xml version="1.0" encoding="utf-8"?>
<ds:datastoreItem xmlns:ds="http://schemas.openxmlformats.org/officeDocument/2006/customXml" ds:itemID="{294C26FB-5E6F-4616-9652-1CF80E3D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e091f-8ff5-41aa-975e-de948f3fabba"/>
    <ds:schemaRef ds:uri="df563676-8b16-455b-9cf3-dfc3c8077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2F546-9ECB-4D61-8E53-1C7D7A25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2021-03-02T04:20:00Z</dcterms:created>
  <dcterms:modified xsi:type="dcterms:W3CDTF">2021-03-02T04:20:00Z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ABAAdnH19QYq2YUbTZvS+9s8R+0SE97AW1wbDaY+VCfY82W7VvUnueCZ4GJRKnMpKQRG</vt:lpwstr>
  </property>
  <property fmtid="{D5CDD505-2E9C-101B-9397-08002B2CF9AE}" pid="3" name="RESPONSE_SENDER_NAME">
    <vt:lpwstr>sAAAXRTqSjcrLAq/D+3u41K0l/UrQBwnBgjTDJLlhuJBvUg=</vt:lpwstr>
  </property>
  <property fmtid="{D5CDD505-2E9C-101B-9397-08002B2CF9AE}" pid="4" name="EMAIL_OWNER_ADDRESS">
    <vt:lpwstr>4AAA6DouqOs9baEg/C++hMcQjvzQUMhrrWLI66DTGo46qzfv42YSDNWRFA==</vt:lpwstr>
  </property>
  <property fmtid="{D5CDD505-2E9C-101B-9397-08002B2CF9AE}" pid="5" name="ContentTypeId">
    <vt:lpwstr>0x010100AE9BF411D78A6943BDB8F30ABB322D1E</vt:lpwstr>
  </property>
  <property fmtid="{D5CDD505-2E9C-101B-9397-08002B2CF9AE}" pid="6" name="_dlc_DocIdItemGuid">
    <vt:lpwstr>341e85a0-8fea-40f7-9099-6453abdc89ea</vt:lpwstr>
  </property>
</Properties>
</file>